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3249"/>
        <w:gridCol w:w="5571"/>
      </w:tblGrid>
      <w:tr w:rsidR="006816EC" w:rsidTr="006816EC">
        <w:trPr>
          <w:jc w:val="center"/>
        </w:trPr>
        <w:tc>
          <w:tcPr>
            <w:tcW w:w="3249" w:type="dxa"/>
          </w:tcPr>
          <w:sdt>
            <w:sdtPr>
              <w:rPr>
                <w:rFonts w:hint="cs"/>
                <w:rtl/>
              </w:rPr>
              <w:alias w:val="1180"/>
              <w:tag w:val="1180"/>
              <w:id w:val="-803768281"/>
              <w:text w:multiLine="1"/>
            </w:sdtPr>
            <w:sdtEndPr/>
            <w:sdtContent>
              <w:p w:rsidR="003F07D3" w:rsidRDefault="00C174D6" w:rsidP="00C174D6">
                <w:pPr>
                  <w:rPr>
                    <w:rFonts w:ascii="Arial (W1)" w:hAnsi="Arial (W1)"/>
                    <w:b/>
                    <w:bCs/>
                    <w:noProof w:val="0"/>
                    <w:sz w:val="28"/>
                    <w:szCs w:val="28"/>
                  </w:rPr>
                </w:pPr>
                <w:r>
                  <w:rPr>
                    <w:rFonts w:hint="cs"/>
                    <w:b/>
                    <w:bCs/>
                    <w:noProof w:val="0"/>
                    <w:sz w:val="28"/>
                    <w:rtl/>
                  </w:rPr>
                  <w:t>תובעת</w:t>
                </w:r>
              </w:p>
            </w:sdtContent>
          </w:sdt>
        </w:tc>
        <w:tc>
          <w:tcPr>
            <w:tcW w:w="5571" w:type="dxa"/>
          </w:tcPr>
          <w:p w:rsidR="00F3325C" w:rsidRDefault="009124C0" w:rsidP="00F3325C">
            <w:pPr>
              <w:rPr>
                <w:b/>
                <w:bCs/>
                <w:noProof w:val="0"/>
                <w:sz w:val="28"/>
                <w:rtl/>
              </w:rPr>
            </w:pPr>
            <w:sdt>
              <w:sdtPr>
                <w:rPr>
                  <w:rFonts w:hint="cs"/>
                  <w:b/>
                  <w:bCs/>
                  <w:noProof w:val="0"/>
                  <w:sz w:val="28"/>
                  <w:rtl/>
                </w:rPr>
                <w:alias w:val="1478"/>
                <w:tag w:val="1478"/>
                <w:id w:val="160126198"/>
                <w:text w:multiLine="1"/>
              </w:sdtPr>
              <w:sdtEndPr/>
              <w:sdtContent>
                <w:r w:rsidR="00F3325C">
                  <w:rPr>
                    <w:rFonts w:hint="cs"/>
                    <w:b/>
                    <w:bCs/>
                    <w:noProof w:val="0"/>
                    <w:sz w:val="28"/>
                    <w:rtl/>
                  </w:rPr>
                  <w:t>א'</w:t>
                </w:r>
                <w:r w:rsidR="00FB3C14">
                  <w:rPr>
                    <w:rFonts w:hint="cs"/>
                    <w:b/>
                    <w:bCs/>
                    <w:noProof w:val="0"/>
                    <w:sz w:val="28"/>
                    <w:rtl/>
                  </w:rPr>
                  <w:t xml:space="preserve"> </w:t>
                </w:r>
                <w:r w:rsidR="00F3325C">
                  <w:rPr>
                    <w:rFonts w:hint="cs"/>
                    <w:b/>
                    <w:bCs/>
                    <w:noProof w:val="0"/>
                    <w:sz w:val="28"/>
                    <w:rtl/>
                  </w:rPr>
                  <w:t>ק'</w:t>
                </w:r>
              </w:sdtContent>
            </w:sdt>
            <w:r w:rsidR="009C358E" w:rsidRPr="009C358E">
              <w:rPr>
                <w:rFonts w:hint="cs"/>
                <w:b/>
                <w:bCs/>
                <w:noProof w:val="0"/>
                <w:sz w:val="28"/>
                <w:rtl/>
              </w:rPr>
              <w:t xml:space="preserve"> </w:t>
            </w:r>
          </w:p>
          <w:p w:rsidR="006816EC" w:rsidRDefault="00E44DDF" w:rsidP="00F3325C">
            <w:pPr>
              <w:rPr>
                <w:rFonts w:ascii="Arial (W1)" w:hAnsi="Arial (W1)"/>
                <w:b/>
                <w:bCs/>
                <w:noProof w:val="0"/>
                <w:sz w:val="28"/>
                <w:szCs w:val="28"/>
              </w:rPr>
            </w:pPr>
            <w:r>
              <w:rPr>
                <w:rFonts w:ascii="Arial" w:hAnsi="Arial"/>
                <w:b/>
                <w:bCs/>
                <w:noProof w:val="0"/>
                <w:sz w:val="26"/>
                <w:szCs w:val="26"/>
                <w:rtl/>
              </w:rPr>
              <w:t>ע"י ב"כ עו"ד</w:t>
            </w:r>
            <w:r w:rsidR="00C174D6">
              <w:rPr>
                <w:rFonts w:ascii="Arial" w:hAnsi="Arial" w:hint="cs"/>
                <w:b/>
                <w:bCs/>
                <w:noProof w:val="0"/>
                <w:sz w:val="26"/>
                <w:szCs w:val="26"/>
                <w:rtl/>
              </w:rPr>
              <w:t xml:space="preserve"> כנרת שם אור קולני</w:t>
            </w:r>
          </w:p>
        </w:tc>
      </w:tr>
      <w:tr w:rsidR="006816EC" w:rsidTr="006816EC">
        <w:trPr>
          <w:jc w:val="center"/>
        </w:trPr>
        <w:tc>
          <w:tcPr>
            <w:tcW w:w="8820" w:type="dxa"/>
            <w:gridSpan w:val="2"/>
          </w:tcPr>
          <w:p w:rsidR="006816EC" w:rsidRPr="00C174D6" w:rsidRDefault="006816EC">
            <w:pPr>
              <w:rPr>
                <w:rFonts w:ascii="Arial (W1)" w:hAnsi="Arial (W1)"/>
                <w:b/>
                <w:bCs/>
                <w:noProof w:val="0"/>
                <w:sz w:val="28"/>
                <w:szCs w:val="28"/>
                <w:rtl/>
              </w:rPr>
            </w:pPr>
          </w:p>
          <w:p w:rsidR="006816EC" w:rsidRDefault="006816EC">
            <w:pPr>
              <w:jc w:val="center"/>
              <w:rPr>
                <w:b/>
                <w:bCs/>
                <w:noProof w:val="0"/>
                <w:sz w:val="28"/>
                <w:rtl/>
              </w:rPr>
            </w:pPr>
            <w:r>
              <w:rPr>
                <w:rFonts w:hint="cs"/>
                <w:b/>
                <w:bCs/>
                <w:noProof w:val="0"/>
                <w:sz w:val="28"/>
                <w:rtl/>
              </w:rPr>
              <w:t>נגד</w:t>
            </w:r>
          </w:p>
          <w:p w:rsidR="006816EC" w:rsidRDefault="006816EC">
            <w:pPr>
              <w:rPr>
                <w:rFonts w:ascii="Arial (W1)" w:hAnsi="Arial (W1)"/>
                <w:b/>
                <w:bCs/>
                <w:noProof w:val="0"/>
                <w:sz w:val="28"/>
                <w:szCs w:val="28"/>
              </w:rPr>
            </w:pPr>
          </w:p>
        </w:tc>
      </w:tr>
      <w:tr w:rsidR="006816EC" w:rsidTr="006816EC">
        <w:trPr>
          <w:jc w:val="center"/>
        </w:trPr>
        <w:tc>
          <w:tcPr>
            <w:tcW w:w="3249" w:type="dxa"/>
          </w:tcPr>
          <w:p w:rsidR="006816EC" w:rsidRDefault="006816EC">
            <w:pPr>
              <w:rPr>
                <w:rFonts w:ascii="Arial (W1)" w:hAnsi="Arial (W1)"/>
                <w:b/>
                <w:bCs/>
                <w:noProof w:val="0"/>
                <w:sz w:val="28"/>
                <w:szCs w:val="28"/>
                <w:rtl/>
              </w:rPr>
            </w:pPr>
          </w:p>
          <w:p w:rsidR="006816EC" w:rsidRDefault="009124C0" w:rsidP="00C174D6">
            <w:pPr>
              <w:rPr>
                <w:rFonts w:ascii="Arial (W1)" w:hAnsi="Arial (W1)"/>
                <w:b/>
                <w:bCs/>
                <w:noProof w:val="0"/>
                <w:sz w:val="28"/>
                <w:szCs w:val="28"/>
              </w:rPr>
            </w:pPr>
            <w:sdt>
              <w:sdtPr>
                <w:rPr>
                  <w:rFonts w:hint="cs"/>
                  <w:rtl/>
                </w:rPr>
                <w:alias w:val="1184"/>
                <w:tag w:val="1184"/>
                <w:id w:val="-910234160"/>
                <w:text w:multiLine="1"/>
              </w:sdtPr>
              <w:sdtEndPr/>
              <w:sdtContent>
                <w:r w:rsidR="00FB3C14">
                  <w:rPr>
                    <w:rFonts w:hint="cs"/>
                    <w:b/>
                    <w:bCs/>
                    <w:noProof w:val="0"/>
                    <w:sz w:val="28"/>
                    <w:rtl/>
                  </w:rPr>
                  <w:t>נתבע</w:t>
                </w:r>
              </w:sdtContent>
            </w:sdt>
          </w:p>
        </w:tc>
        <w:tc>
          <w:tcPr>
            <w:tcW w:w="5571" w:type="dxa"/>
          </w:tcPr>
          <w:p w:rsidR="006816EC" w:rsidRDefault="006816EC">
            <w:pPr>
              <w:rPr>
                <w:rFonts w:ascii="Arial (W1)" w:hAnsi="Arial (W1)"/>
                <w:b/>
                <w:bCs/>
                <w:noProof w:val="0"/>
                <w:sz w:val="28"/>
                <w:szCs w:val="28"/>
                <w:rtl/>
              </w:rPr>
            </w:pPr>
          </w:p>
          <w:p w:rsidR="00F3325C" w:rsidRDefault="009124C0" w:rsidP="00F3325C">
            <w:pPr>
              <w:rPr>
                <w:b/>
                <w:bCs/>
                <w:noProof w:val="0"/>
                <w:sz w:val="28"/>
                <w:rtl/>
              </w:rPr>
            </w:pPr>
            <w:sdt>
              <w:sdtPr>
                <w:rPr>
                  <w:rFonts w:hint="cs"/>
                  <w:b/>
                  <w:bCs/>
                  <w:noProof w:val="0"/>
                  <w:sz w:val="28"/>
                  <w:rtl/>
                </w:rPr>
                <w:alias w:val="1486"/>
                <w:tag w:val="1486"/>
                <w:id w:val="1487590763"/>
                <w:text w:multiLine="1"/>
              </w:sdtPr>
              <w:sdtEndPr/>
              <w:sdtContent>
                <w:r w:rsidR="00F3325C">
                  <w:rPr>
                    <w:rFonts w:hint="cs"/>
                    <w:b/>
                    <w:bCs/>
                    <w:noProof w:val="0"/>
                    <w:sz w:val="28"/>
                    <w:rtl/>
                  </w:rPr>
                  <w:t>ת'</w:t>
                </w:r>
                <w:r w:rsidR="00FB3C14">
                  <w:rPr>
                    <w:rFonts w:hint="cs"/>
                    <w:b/>
                    <w:bCs/>
                    <w:noProof w:val="0"/>
                    <w:sz w:val="28"/>
                    <w:rtl/>
                  </w:rPr>
                  <w:t xml:space="preserve"> </w:t>
                </w:r>
                <w:r w:rsidR="00F3325C">
                  <w:rPr>
                    <w:rFonts w:hint="cs"/>
                    <w:b/>
                    <w:bCs/>
                    <w:noProof w:val="0"/>
                    <w:sz w:val="28"/>
                    <w:rtl/>
                  </w:rPr>
                  <w:t>א'</w:t>
                </w:r>
              </w:sdtContent>
            </w:sdt>
            <w:r w:rsidR="009C358E" w:rsidRPr="009C358E">
              <w:rPr>
                <w:rFonts w:hint="cs"/>
                <w:b/>
                <w:bCs/>
                <w:noProof w:val="0"/>
                <w:sz w:val="28"/>
                <w:rtl/>
              </w:rPr>
              <w:t xml:space="preserve"> </w:t>
            </w:r>
          </w:p>
          <w:p w:rsidR="006816EC" w:rsidRDefault="00C174D6" w:rsidP="00F3325C">
            <w:pPr>
              <w:rPr>
                <w:rFonts w:ascii="Arial (W1)" w:hAnsi="Arial (W1)"/>
                <w:b/>
                <w:bCs/>
                <w:noProof w:val="0"/>
                <w:sz w:val="28"/>
                <w:szCs w:val="28"/>
              </w:rPr>
            </w:pPr>
            <w:r>
              <w:rPr>
                <w:rFonts w:ascii="Arial" w:hAnsi="Arial"/>
                <w:b/>
                <w:bCs/>
                <w:noProof w:val="0"/>
                <w:sz w:val="26"/>
                <w:szCs w:val="26"/>
                <w:rtl/>
              </w:rPr>
              <w:t>ע"י ב"כ עו</w:t>
            </w:r>
            <w:r w:rsidR="00E44DDF">
              <w:rPr>
                <w:rFonts w:ascii="Arial" w:hAnsi="Arial"/>
                <w:b/>
                <w:bCs/>
                <w:noProof w:val="0"/>
                <w:sz w:val="26"/>
                <w:szCs w:val="26"/>
                <w:rtl/>
              </w:rPr>
              <w:t>"ד</w:t>
            </w:r>
            <w:r>
              <w:rPr>
                <w:rFonts w:ascii="Arial" w:hAnsi="Arial" w:hint="cs"/>
                <w:b/>
                <w:bCs/>
                <w:noProof w:val="0"/>
                <w:sz w:val="26"/>
                <w:szCs w:val="26"/>
                <w:rtl/>
              </w:rPr>
              <w:t xml:space="preserve"> ד"ר גלית קידר</w:t>
            </w:r>
          </w:p>
        </w:tc>
      </w:tr>
      <w:tr w:rsidR="00694556">
        <w:trPr>
          <w:jc w:val="center"/>
        </w:trPr>
        <w:tc>
          <w:tcPr>
            <w:tcW w:w="8820" w:type="dxa"/>
            <w:gridSpan w:val="2"/>
          </w:tcPr>
          <w:p w:rsidR="00C174D6" w:rsidRDefault="00C174D6">
            <w:pPr>
              <w:bidi w:val="0"/>
              <w:jc w:val="center"/>
              <w:rPr>
                <w:rFonts w:ascii="Arial" w:hAnsi="Arial"/>
                <w:b/>
                <w:bCs/>
                <w:noProof w:val="0"/>
                <w:sz w:val="28"/>
                <w:szCs w:val="28"/>
                <w:u w:val="single"/>
                <w:rtl/>
              </w:rPr>
            </w:pPr>
          </w:p>
          <w:p w:rsidR="00694556" w:rsidRDefault="00005C8B" w:rsidP="00C174D6">
            <w:pPr>
              <w:bidi w:val="0"/>
              <w:jc w:val="center"/>
              <w:rPr>
                <w:rFonts w:ascii="Arial" w:hAnsi="Arial"/>
                <w:b/>
                <w:bCs/>
                <w:noProof w:val="0"/>
                <w:sz w:val="28"/>
                <w:szCs w:val="28"/>
                <w:u w:val="single"/>
              </w:rPr>
            </w:pPr>
            <w:r>
              <w:rPr>
                <w:rFonts w:ascii="Arial" w:hAnsi="Arial"/>
                <w:b/>
                <w:bCs/>
                <w:noProof w:val="0"/>
                <w:sz w:val="28"/>
                <w:szCs w:val="28"/>
                <w:u w:val="single"/>
                <w:rtl/>
              </w:rPr>
              <w:t>פסק דין</w:t>
            </w:r>
          </w:p>
        </w:tc>
      </w:tr>
    </w:tbl>
    <w:p w:rsidR="00C174D6" w:rsidRDefault="00C174D6" w:rsidP="00C174D6">
      <w:pPr>
        <w:pStyle w:val="ad"/>
        <w:spacing w:line="360" w:lineRule="auto"/>
        <w:jc w:val="both"/>
        <w:rPr>
          <w:rFonts w:ascii="David" w:hAnsi="David" w:cs="David"/>
          <w:sz w:val="24"/>
          <w:szCs w:val="24"/>
          <w:rtl/>
        </w:rPr>
      </w:pPr>
    </w:p>
    <w:p w:rsidR="00C174D6" w:rsidRDefault="00C174D6" w:rsidP="00F3325C">
      <w:pPr>
        <w:pStyle w:val="ad"/>
        <w:spacing w:line="360" w:lineRule="auto"/>
        <w:jc w:val="both"/>
        <w:rPr>
          <w:rFonts w:ascii="David" w:hAnsi="David" w:cs="David"/>
          <w:sz w:val="24"/>
          <w:szCs w:val="24"/>
          <w:rtl/>
        </w:rPr>
      </w:pPr>
      <w:r>
        <w:rPr>
          <w:rFonts w:ascii="David" w:hAnsi="David" w:cs="David"/>
          <w:sz w:val="24"/>
          <w:szCs w:val="24"/>
          <w:rtl/>
        </w:rPr>
        <w:t xml:space="preserve">עניינו של פסק דין זה בתביעה שהגישה התובעת (להלן: </w:t>
      </w:r>
      <w:r>
        <w:rPr>
          <w:rFonts w:ascii="David" w:hAnsi="David" w:cs="David"/>
          <w:b/>
          <w:bCs/>
          <w:sz w:val="24"/>
          <w:szCs w:val="24"/>
          <w:rtl/>
        </w:rPr>
        <w:t>האם</w:t>
      </w:r>
      <w:r>
        <w:rPr>
          <w:rFonts w:ascii="David" w:hAnsi="David" w:cs="David"/>
          <w:sz w:val="24"/>
          <w:szCs w:val="24"/>
          <w:rtl/>
        </w:rPr>
        <w:t xml:space="preserve">) שכותרתה: </w:t>
      </w:r>
      <w:r>
        <w:rPr>
          <w:rFonts w:ascii="David" w:hAnsi="David" w:cs="David"/>
          <w:i/>
          <w:iCs/>
          <w:sz w:val="24"/>
          <w:szCs w:val="24"/>
          <w:rtl/>
        </w:rPr>
        <w:t>"כתב תביעה למשמורת ושינוי הסדרי ראיה</w:t>
      </w:r>
      <w:r>
        <w:rPr>
          <w:rFonts w:ascii="David" w:hAnsi="David" w:cs="David"/>
          <w:b/>
          <w:bCs/>
          <w:i/>
          <w:iCs/>
          <w:sz w:val="24"/>
          <w:szCs w:val="24"/>
          <w:rtl/>
        </w:rPr>
        <w:t>"</w:t>
      </w:r>
      <w:r>
        <w:rPr>
          <w:rFonts w:ascii="David" w:hAnsi="David" w:cs="David"/>
          <w:sz w:val="24"/>
          <w:szCs w:val="24"/>
          <w:rtl/>
        </w:rPr>
        <w:t xml:space="preserve">, בגדרה עתרה להעברת מלוא האחריות ההורית על הקטין אגב צמצום זמני השהות של הקטין עם הנתבע (להלן: </w:t>
      </w:r>
      <w:r>
        <w:rPr>
          <w:rFonts w:ascii="David" w:hAnsi="David" w:cs="David"/>
          <w:b/>
          <w:bCs/>
          <w:sz w:val="24"/>
          <w:szCs w:val="24"/>
          <w:rtl/>
        </w:rPr>
        <w:t>האב</w:t>
      </w:r>
      <w:r>
        <w:rPr>
          <w:rFonts w:ascii="David" w:hAnsi="David" w:cs="David"/>
          <w:sz w:val="24"/>
          <w:szCs w:val="24"/>
          <w:rtl/>
        </w:rPr>
        <w:t>).</w:t>
      </w:r>
      <w:bookmarkStart w:id="0" w:name="_GoBack"/>
      <w:bookmarkEnd w:id="0"/>
    </w:p>
    <w:p w:rsidR="00C174D6" w:rsidRDefault="00C174D6" w:rsidP="00C174D6">
      <w:pPr>
        <w:pStyle w:val="ad"/>
        <w:spacing w:line="360" w:lineRule="auto"/>
        <w:jc w:val="both"/>
        <w:rPr>
          <w:rFonts w:ascii="David" w:hAnsi="David" w:cs="David"/>
          <w:sz w:val="10"/>
          <w:szCs w:val="10"/>
          <w:rtl/>
        </w:rPr>
      </w:pPr>
    </w:p>
    <w:p w:rsidR="00C174D6" w:rsidRDefault="00C174D6" w:rsidP="00C174D6">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רקע</w:t>
      </w:r>
    </w:p>
    <w:p w:rsidR="00C174D6" w:rsidRDefault="00C174D6" w:rsidP="00C174D6">
      <w:pPr>
        <w:pStyle w:val="ad"/>
        <w:spacing w:line="360" w:lineRule="auto"/>
        <w:jc w:val="both"/>
        <w:rPr>
          <w:rFonts w:ascii="David" w:hAnsi="David" w:cs="David"/>
          <w:b/>
          <w:bCs/>
          <w:sz w:val="10"/>
          <w:szCs w:val="10"/>
          <w:u w:val="single"/>
          <w:rtl/>
        </w:rPr>
      </w:pPr>
    </w:p>
    <w:p w:rsidR="00C174D6" w:rsidRDefault="00C174D6" w:rsidP="00F3325C">
      <w:pPr>
        <w:pStyle w:val="ad"/>
        <w:spacing w:line="360" w:lineRule="auto"/>
        <w:jc w:val="both"/>
        <w:rPr>
          <w:rFonts w:ascii="David" w:hAnsi="David" w:cs="David"/>
          <w:sz w:val="24"/>
          <w:szCs w:val="24"/>
          <w:rtl/>
        </w:rPr>
      </w:pPr>
      <w:r>
        <w:rPr>
          <w:rFonts w:ascii="David" w:hAnsi="David" w:cs="David"/>
          <w:sz w:val="24"/>
          <w:szCs w:val="24"/>
          <w:rtl/>
        </w:rPr>
        <w:t>1.</w:t>
      </w:r>
      <w:r>
        <w:rPr>
          <w:rFonts w:ascii="David" w:hAnsi="David" w:cs="David"/>
          <w:sz w:val="24"/>
          <w:szCs w:val="24"/>
          <w:rtl/>
        </w:rPr>
        <w:tab/>
        <w:t xml:space="preserve">הצדדים ניהלו קשר זוגי שממנו נולד בנם יליד </w:t>
      </w:r>
      <w:r w:rsidR="00F3325C">
        <w:rPr>
          <w:rFonts w:ascii="David" w:hAnsi="David" w:cs="David" w:hint="cs"/>
          <w:sz w:val="24"/>
          <w:szCs w:val="24"/>
          <w:rtl/>
        </w:rPr>
        <w:t>00</w:t>
      </w:r>
      <w:r>
        <w:rPr>
          <w:rFonts w:ascii="David" w:hAnsi="David" w:cs="David"/>
          <w:sz w:val="24"/>
          <w:szCs w:val="24"/>
          <w:rtl/>
        </w:rPr>
        <w:t>.</w:t>
      </w:r>
      <w:r w:rsidR="00F3325C">
        <w:rPr>
          <w:rFonts w:ascii="David" w:hAnsi="David" w:cs="David" w:hint="cs"/>
          <w:sz w:val="24"/>
          <w:szCs w:val="24"/>
          <w:rtl/>
        </w:rPr>
        <w:t>00</w:t>
      </w:r>
      <w:r>
        <w:rPr>
          <w:rFonts w:ascii="David" w:hAnsi="David" w:cs="David"/>
          <w:sz w:val="24"/>
          <w:szCs w:val="24"/>
          <w:rtl/>
        </w:rPr>
        <w:t>.</w:t>
      </w:r>
      <w:r w:rsidR="00F3325C">
        <w:rPr>
          <w:rFonts w:ascii="David" w:hAnsi="David" w:cs="David" w:hint="cs"/>
          <w:sz w:val="24"/>
          <w:szCs w:val="24"/>
          <w:rtl/>
        </w:rPr>
        <w:t>0000</w:t>
      </w:r>
      <w:r>
        <w:rPr>
          <w:rFonts w:ascii="David" w:hAnsi="David" w:cs="David"/>
          <w:sz w:val="24"/>
          <w:szCs w:val="24"/>
          <w:rtl/>
        </w:rPr>
        <w:t xml:space="preserve">, כבן ארבע ועשרה חודשים (להלן: </w:t>
      </w:r>
      <w:r>
        <w:rPr>
          <w:rFonts w:ascii="David" w:hAnsi="David" w:cs="David"/>
          <w:b/>
          <w:bCs/>
          <w:sz w:val="24"/>
          <w:szCs w:val="24"/>
          <w:rtl/>
        </w:rPr>
        <w:t>הקטין</w:t>
      </w:r>
      <w:r>
        <w:rPr>
          <w:rFonts w:ascii="David" w:hAnsi="David" w:cs="David"/>
          <w:sz w:val="24"/>
          <w:szCs w:val="24"/>
          <w:rtl/>
        </w:rPr>
        <w:t xml:space="preserve">). הקטין מאובחן על הרצף האוטיסטי והוא זכאי לקצבת נכות. </w:t>
      </w:r>
    </w:p>
    <w:p w:rsidR="00C174D6" w:rsidRDefault="00C174D6" w:rsidP="00C174D6">
      <w:pPr>
        <w:pStyle w:val="ad"/>
        <w:spacing w:line="360" w:lineRule="auto"/>
        <w:jc w:val="both"/>
        <w:rPr>
          <w:rFonts w:ascii="David" w:hAnsi="David" w:cs="David"/>
          <w:sz w:val="10"/>
          <w:szCs w:val="10"/>
          <w:rtl/>
        </w:rPr>
      </w:pP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2.</w:t>
      </w:r>
      <w:r>
        <w:rPr>
          <w:rFonts w:ascii="David" w:hAnsi="David" w:cs="David"/>
          <w:sz w:val="24"/>
          <w:szCs w:val="24"/>
          <w:rtl/>
        </w:rPr>
        <w:tab/>
        <w:t>בעניינם של הצדדים התנהלו ומתנהלים הליכים נוספים:</w:t>
      </w:r>
    </w:p>
    <w:p w:rsidR="00C174D6" w:rsidRDefault="00C174D6" w:rsidP="00C174D6">
      <w:pPr>
        <w:pStyle w:val="ad"/>
        <w:spacing w:line="360" w:lineRule="auto"/>
        <w:jc w:val="both"/>
        <w:rPr>
          <w:rFonts w:ascii="David" w:hAnsi="David" w:cs="David"/>
          <w:sz w:val="6"/>
          <w:szCs w:val="6"/>
          <w:rtl/>
        </w:rPr>
      </w:pP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2.1</w:t>
      </w:r>
      <w:r>
        <w:rPr>
          <w:rFonts w:ascii="David" w:hAnsi="David" w:cs="David"/>
          <w:sz w:val="24"/>
          <w:szCs w:val="24"/>
          <w:rtl/>
        </w:rPr>
        <w:tab/>
      </w:r>
      <w:r>
        <w:rPr>
          <w:rFonts w:ascii="David" w:hAnsi="David" w:cs="David"/>
          <w:sz w:val="24"/>
          <w:szCs w:val="24"/>
          <w:u w:val="single"/>
          <w:rtl/>
        </w:rPr>
        <w:t>צו הגנה</w:t>
      </w:r>
      <w:r>
        <w:rPr>
          <w:rFonts w:ascii="David" w:hAnsi="David" w:cs="David"/>
          <w:sz w:val="24"/>
          <w:szCs w:val="24"/>
          <w:rtl/>
        </w:rPr>
        <w:t xml:space="preserve"> (</w:t>
      </w:r>
      <w:proofErr w:type="spellStart"/>
      <w:r>
        <w:rPr>
          <w:rFonts w:ascii="David" w:hAnsi="David" w:cs="David"/>
          <w:sz w:val="24"/>
          <w:szCs w:val="24"/>
          <w:u w:val="single"/>
          <w:rtl/>
        </w:rPr>
        <w:t>ה"ט</w:t>
      </w:r>
      <w:proofErr w:type="spellEnd"/>
      <w:r>
        <w:rPr>
          <w:rFonts w:ascii="David" w:hAnsi="David" w:cs="David"/>
          <w:sz w:val="24"/>
          <w:szCs w:val="24"/>
          <w:rtl/>
        </w:rPr>
        <w:t xml:space="preserve"> 1301-05-23), בקשה למתן צו הגנה שהגישה האם במעמד צד אחד. בבקשה נטען שהאב הוא אדם אלים, אגרסיבי וטורדני ולכן היא </w:t>
      </w:r>
      <w:r>
        <w:rPr>
          <w:rFonts w:ascii="David" w:hAnsi="David" w:cs="David"/>
          <w:i/>
          <w:iCs/>
          <w:sz w:val="24"/>
          <w:szCs w:val="24"/>
          <w:rtl/>
        </w:rPr>
        <w:t>"פוחדת ממנו ממש</w:t>
      </w:r>
      <w:r>
        <w:rPr>
          <w:rFonts w:ascii="David" w:hAnsi="David" w:cs="David"/>
          <w:sz w:val="24"/>
          <w:szCs w:val="24"/>
          <w:rtl/>
        </w:rPr>
        <w:t xml:space="preserve">". עלה מבקשתה כי האם שכרה דירה ועברה להתגורר בה עם הקטין. חרף המבוקש לא ניתן צו הגנה ונקבע דיון במעמד הצדדים. תחת התייצבות לדיון צורפה הודעה מוסכמת שלפיה, הצדדים מתחייבים שלא להתקרב זה לזה ושהתקשרות ביניהם תהיה עניינית בנוגע לקטין בלבד. ניתן תוקף של פסק דין להסכמות והתיק נסגר. </w:t>
      </w:r>
    </w:p>
    <w:p w:rsidR="00C174D6" w:rsidRDefault="00C174D6" w:rsidP="00C174D6">
      <w:pPr>
        <w:pStyle w:val="ad"/>
        <w:spacing w:line="360" w:lineRule="auto"/>
        <w:jc w:val="both"/>
        <w:rPr>
          <w:rFonts w:ascii="David" w:hAnsi="David" w:cs="David"/>
          <w:sz w:val="8"/>
          <w:szCs w:val="8"/>
          <w:rtl/>
        </w:rPr>
      </w:pPr>
    </w:p>
    <w:p w:rsidR="00C174D6" w:rsidRDefault="00C174D6" w:rsidP="00C174D6">
      <w:pPr>
        <w:spacing w:line="360" w:lineRule="auto"/>
        <w:jc w:val="both"/>
        <w:rPr>
          <w:rFonts w:ascii="David" w:hAnsi="David"/>
          <w:rtl/>
        </w:rPr>
      </w:pPr>
      <w:r>
        <w:rPr>
          <w:rFonts w:ascii="David" w:hAnsi="David"/>
          <w:rtl/>
        </w:rPr>
        <w:t>2.2</w:t>
      </w:r>
      <w:r>
        <w:rPr>
          <w:rFonts w:ascii="David" w:hAnsi="David"/>
          <w:rtl/>
        </w:rPr>
        <w:tab/>
      </w:r>
      <w:r>
        <w:rPr>
          <w:rFonts w:ascii="David" w:hAnsi="David"/>
          <w:u w:val="single"/>
          <w:rtl/>
        </w:rPr>
        <w:t>בקשה ליישוב סכסוך</w:t>
      </w:r>
      <w:r>
        <w:rPr>
          <w:rFonts w:ascii="David" w:hAnsi="David"/>
          <w:rtl/>
        </w:rPr>
        <w:t xml:space="preserve"> (י"ס 1238-05-23), בגדרו הוגשו בקשות בעניין זמני שהות עם הקטין על ידי שני הצדדים. </w:t>
      </w:r>
      <w:r>
        <w:rPr>
          <w:rFonts w:ascii="David" w:hAnsi="David"/>
          <w:b/>
          <w:bCs/>
          <w:rtl/>
        </w:rPr>
        <w:t>ההחלטה מיום 1.5.2023 קבעה זמני שהות זמניים ושוויוניים</w:t>
      </w:r>
      <w:r>
        <w:rPr>
          <w:rFonts w:ascii="David" w:hAnsi="David"/>
          <w:rtl/>
        </w:rPr>
        <w:t xml:space="preserve">: </w:t>
      </w:r>
    </w:p>
    <w:p w:rsidR="00C174D6" w:rsidRDefault="00C174D6" w:rsidP="009D360E">
      <w:pPr>
        <w:spacing w:line="360" w:lineRule="auto"/>
        <w:jc w:val="both"/>
        <w:rPr>
          <w:rFonts w:ascii="David" w:hAnsi="David"/>
          <w:rtl/>
        </w:rPr>
      </w:pPr>
      <w:r>
        <w:rPr>
          <w:rFonts w:ascii="David" w:hAnsi="David"/>
          <w:rtl/>
        </w:rPr>
        <w:t>נקבע שבשבוע הראשון ישהה הקטין עם האב בימים ראשון, שלישי וחמישי ובבית האם בימים שני ורביעי, בסוף שבוע לסירוגין ובשבוע לאחר מכן במהופך</w:t>
      </w:r>
      <w:r w:rsidR="009D360E">
        <w:rPr>
          <w:rFonts w:ascii="David" w:hAnsi="David" w:hint="cs"/>
          <w:rtl/>
        </w:rPr>
        <w:t>, כולל לינות</w:t>
      </w:r>
      <w:r>
        <w:rPr>
          <w:rFonts w:ascii="David" w:hAnsi="David"/>
          <w:rtl/>
        </w:rPr>
        <w:t xml:space="preserve">.  </w:t>
      </w:r>
    </w:p>
    <w:p w:rsidR="00C174D6" w:rsidRDefault="00C174D6" w:rsidP="00C174D6">
      <w:pPr>
        <w:spacing w:line="360" w:lineRule="auto"/>
        <w:jc w:val="both"/>
        <w:rPr>
          <w:rFonts w:ascii="David" w:hAnsi="David"/>
          <w:sz w:val="10"/>
          <w:szCs w:val="10"/>
          <w:rtl/>
        </w:rPr>
      </w:pPr>
    </w:p>
    <w:p w:rsidR="00C174D6" w:rsidRDefault="00C174D6" w:rsidP="00C174D6">
      <w:pPr>
        <w:spacing w:line="360" w:lineRule="auto"/>
        <w:jc w:val="both"/>
        <w:rPr>
          <w:rFonts w:ascii="David" w:hAnsi="David"/>
          <w:rtl/>
        </w:rPr>
      </w:pPr>
      <w:r>
        <w:rPr>
          <w:rFonts w:ascii="David" w:hAnsi="David"/>
          <w:rtl/>
        </w:rPr>
        <w:t>2.3</w:t>
      </w:r>
      <w:r>
        <w:rPr>
          <w:rFonts w:ascii="David" w:hAnsi="David"/>
          <w:rtl/>
        </w:rPr>
        <w:tab/>
      </w:r>
      <w:r>
        <w:rPr>
          <w:rFonts w:ascii="David" w:hAnsi="David"/>
          <w:u w:val="single"/>
          <w:rtl/>
        </w:rPr>
        <w:t>תביעת מזונות</w:t>
      </w:r>
      <w:r>
        <w:rPr>
          <w:rFonts w:ascii="David" w:hAnsi="David"/>
          <w:rtl/>
        </w:rPr>
        <w:t xml:space="preserve"> (תלה"מ 22441-06-23), תביעה שהוגשה על ידי האב ובגדרה עתר להורות על פתיחת חשבון ייעודי לניהול קצבת הקטין והוצאות החינוך והרפואה הייחודיים על מנת ששני הצדדים יוכלו להמשיך ולכלכל את הקטין וצרכיו; להורות לאם להגיש פירוט בדבר אופן השימוש בקצבת הנכות בששת החודשים שקדמו לעזיבתה את הבית המשותף ולהורות לה להשיב את כספי קצבת הנכות במלואם ששה חודשים קודם לעזיבתה או למצער ממועד עזיבת הבית. יצוין, כי בדיון מיום 19.5.2024 נעתרה האם להצעת בית המשפט בדבר פתיחת חשבון בנק ייעודי הפתוח לעין האב לשם ניהול קצבת הקטין. חשבון בנק ייעודי אמנם נפתח על ידי האם.</w:t>
      </w:r>
    </w:p>
    <w:p w:rsidR="00C174D6" w:rsidRDefault="00C174D6" w:rsidP="00C174D6">
      <w:pPr>
        <w:spacing w:line="360" w:lineRule="auto"/>
        <w:jc w:val="both"/>
        <w:rPr>
          <w:rFonts w:ascii="David" w:hAnsi="David"/>
          <w:b/>
          <w:bCs/>
          <w:u w:val="single"/>
          <w:rtl/>
        </w:rPr>
      </w:pPr>
      <w:r>
        <w:rPr>
          <w:rFonts w:ascii="David" w:hAnsi="David"/>
          <w:b/>
          <w:bCs/>
          <w:u w:val="single"/>
          <w:rtl/>
        </w:rPr>
        <w:lastRenderedPageBreak/>
        <w:t>התביעה מושא פסק הדין</w:t>
      </w:r>
    </w:p>
    <w:p w:rsidR="00C174D6" w:rsidRDefault="00C174D6" w:rsidP="00C174D6">
      <w:pPr>
        <w:spacing w:line="360" w:lineRule="auto"/>
        <w:jc w:val="both"/>
        <w:rPr>
          <w:rFonts w:ascii="David" w:hAnsi="David"/>
          <w:sz w:val="8"/>
          <w:szCs w:val="8"/>
          <w:rtl/>
        </w:rPr>
      </w:pPr>
    </w:p>
    <w:p w:rsidR="00C174D6" w:rsidRDefault="00C174D6" w:rsidP="009D360E">
      <w:pPr>
        <w:spacing w:line="360" w:lineRule="auto"/>
        <w:jc w:val="both"/>
        <w:rPr>
          <w:rFonts w:ascii="David" w:hAnsi="David"/>
          <w:rtl/>
        </w:rPr>
      </w:pPr>
      <w:r>
        <w:rPr>
          <w:rFonts w:ascii="David" w:hAnsi="David"/>
          <w:rtl/>
        </w:rPr>
        <w:t>3.</w:t>
      </w:r>
      <w:r>
        <w:rPr>
          <w:rFonts w:ascii="David" w:hAnsi="David"/>
          <w:rtl/>
        </w:rPr>
        <w:tab/>
        <w:t>התביעה דנן הוגשה על ידי האם</w:t>
      </w:r>
      <w:r w:rsidR="009D360E">
        <w:rPr>
          <w:rFonts w:ascii="David" w:hAnsi="David" w:hint="cs"/>
          <w:rtl/>
        </w:rPr>
        <w:t>.</w:t>
      </w:r>
      <w:r>
        <w:rPr>
          <w:rFonts w:ascii="David" w:hAnsi="David"/>
          <w:rtl/>
        </w:rPr>
        <w:t xml:space="preserve"> במסגרתה עתרה להורות כי האחריות ההורית על הקטין תהיה שלה בלבד, לצד צמצום זמני השהות של האב עם הקטין, </w:t>
      </w:r>
      <w:r w:rsidR="009D360E">
        <w:rPr>
          <w:rFonts w:ascii="David" w:hAnsi="David" w:hint="cs"/>
          <w:rtl/>
        </w:rPr>
        <w:t>באופן ש</w:t>
      </w:r>
      <w:r>
        <w:rPr>
          <w:rFonts w:ascii="David" w:hAnsi="David"/>
          <w:rtl/>
        </w:rPr>
        <w:t>מחלוק</w:t>
      </w:r>
      <w:r w:rsidR="009D360E">
        <w:rPr>
          <w:rFonts w:ascii="David" w:hAnsi="David" w:hint="cs"/>
          <w:rtl/>
        </w:rPr>
        <w:t>ת זמנים</w:t>
      </w:r>
      <w:r>
        <w:rPr>
          <w:rFonts w:ascii="David" w:hAnsi="David"/>
          <w:rtl/>
        </w:rPr>
        <w:t xml:space="preserve"> שוויונית כפי שמתנהלת מזה כשנה </w:t>
      </w:r>
      <w:r w:rsidR="009D360E">
        <w:rPr>
          <w:rFonts w:ascii="David" w:hAnsi="David" w:hint="cs"/>
          <w:rtl/>
        </w:rPr>
        <w:t xml:space="preserve">יבוצע </w:t>
      </w:r>
      <w:r>
        <w:rPr>
          <w:rFonts w:ascii="David" w:hAnsi="David"/>
          <w:rtl/>
        </w:rPr>
        <w:t xml:space="preserve">מפגש אחת לשבוע ובכל שבת שניה. </w:t>
      </w:r>
    </w:p>
    <w:p w:rsidR="00C174D6" w:rsidRDefault="00C174D6" w:rsidP="00C174D6">
      <w:pPr>
        <w:spacing w:line="360" w:lineRule="auto"/>
        <w:jc w:val="both"/>
        <w:rPr>
          <w:rFonts w:ascii="David" w:hAnsi="David"/>
          <w:sz w:val="12"/>
          <w:szCs w:val="12"/>
          <w:rtl/>
        </w:rPr>
      </w:pPr>
    </w:p>
    <w:p w:rsidR="00C174D6" w:rsidRDefault="00C174D6" w:rsidP="00C174D6">
      <w:pPr>
        <w:pStyle w:val="ad"/>
        <w:spacing w:line="360" w:lineRule="auto"/>
        <w:jc w:val="both"/>
        <w:rPr>
          <w:rFonts w:ascii="David" w:hAnsi="David" w:cs="David"/>
          <w:sz w:val="24"/>
          <w:szCs w:val="24"/>
          <w:u w:val="single"/>
          <w:rtl/>
        </w:rPr>
      </w:pPr>
      <w:r>
        <w:rPr>
          <w:rFonts w:ascii="David" w:hAnsi="David" w:cs="David"/>
          <w:sz w:val="24"/>
          <w:szCs w:val="24"/>
          <w:u w:val="single"/>
          <w:rtl/>
        </w:rPr>
        <w:t>תמצית טענות הצדדים</w:t>
      </w:r>
    </w:p>
    <w:p w:rsidR="00C174D6" w:rsidRDefault="00C174D6" w:rsidP="00C174D6">
      <w:pPr>
        <w:pStyle w:val="ad"/>
        <w:spacing w:line="360" w:lineRule="auto"/>
        <w:jc w:val="both"/>
        <w:rPr>
          <w:rFonts w:ascii="David" w:hAnsi="David" w:cs="David"/>
          <w:b/>
          <w:bCs/>
          <w:sz w:val="12"/>
          <w:szCs w:val="12"/>
          <w:rtl/>
        </w:rPr>
      </w:pP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4.</w:t>
      </w:r>
      <w:r>
        <w:rPr>
          <w:rFonts w:ascii="David" w:hAnsi="David" w:cs="David"/>
          <w:sz w:val="24"/>
          <w:szCs w:val="24"/>
          <w:rtl/>
        </w:rPr>
        <w:tab/>
        <w:t>בכתב התביעה עתרה האם להורות כי "</w:t>
      </w:r>
      <w:r>
        <w:rPr>
          <w:rFonts w:ascii="David" w:hAnsi="David" w:cs="David"/>
          <w:i/>
          <w:iCs/>
          <w:sz w:val="24"/>
          <w:szCs w:val="24"/>
          <w:rtl/>
        </w:rPr>
        <w:t>משמורת הקטין</w:t>
      </w:r>
      <w:r>
        <w:rPr>
          <w:rFonts w:ascii="David" w:hAnsi="David" w:cs="David"/>
          <w:sz w:val="24"/>
          <w:szCs w:val="24"/>
          <w:rtl/>
        </w:rPr>
        <w:t>" כלשונה תהיה בחזקתה בלבד (סעיף א') ולצמצם כלשונה את "</w:t>
      </w:r>
      <w:r>
        <w:rPr>
          <w:rFonts w:ascii="David" w:hAnsi="David" w:cs="David"/>
          <w:i/>
          <w:iCs/>
          <w:sz w:val="24"/>
          <w:szCs w:val="24"/>
          <w:rtl/>
        </w:rPr>
        <w:t>הסדרי הראיה</w:t>
      </w:r>
      <w:r>
        <w:rPr>
          <w:rFonts w:ascii="David" w:hAnsi="David" w:cs="David"/>
          <w:sz w:val="24"/>
          <w:szCs w:val="24"/>
          <w:rtl/>
        </w:rPr>
        <w:t xml:space="preserve">" של האב עם הקטין (סעיף ב').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 xml:space="preserve">צוין כי האם אזרה אומץ ועזבה את בית הצדדים עקב אלימות מילולית וכלכלית של האב וכי מפאת התנהלותו החלה לסבול מתסמינים של נשירת שיער נקודתית.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 xml:space="preserve">נטען כי האב מכור לקנאביס והוא מעשן מידי יום ולמשך כל היום. לכן לטענתה, לא בכדי מותיר האב את הקטין בידי הוריו, שכן אינו יכול להיות קשוב לקטין לאחר שצרך סמים. משכך ציינה עוד בגדרי הבקשה למתן צו ההגנה שהאב אינו כשיר לגדל את הקטין.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לטענת האם, משחר לידת הקטין היא זו שדואגת ומטפחת את הקטין מכספה, אף בטרם התקבלה קצבה לקטין מאת המוסד לביטוח לאומי עקב נכותו. מנגד, האב מסכל מתן טיפולים לקטין ונוהג להלך אימים גם על בעלי מקצוע שונים. בתוך כך טענה, שהקטין זקוק לטיפול שוטף וקבוע אותו רק האם תוכל להעניק. הואיל ומדובר בקטין בעל צרכים מיוחדים, שרק האם מודעת למצבו ומטפלת בו במסירות מיום היוולדו וכי רצונו של הקטין הוא להיות יותר עם אמו.</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 xml:space="preserve">האם סברה שבשעה שהצדדים נפרדו סופית, עיקר תשומת הלב והדאגה תהיה נתונה לקטין בלבד, משכך הדחיקה את החשש הכבד בליבה, נאחזה בהמלצה שלפיה מוטב שהאב יקיים זמני שהות מורחבים עם הקטין ובעיקר משום חשש מפניו מפאת התנהגותו האלימה כלפיה.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 xml:space="preserve">לטענתה, בימים שבהם שב הקטין מבית האב, אשר דרך קבע שוהה עם הוריו, הקטין נסער מאוד, כעוס, צועק ולעיתים מתכנס בעצמו.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לפיכך, מפאת אלימות מוכחת, אובססיביות והתקפי זעם בלתי נשלטים של האב, צריכת קנאביס וחוסר מסוגלות הורית מצדו לגדל את הקטין ומצוקת הקטין במחיצת האב, אין מנוס, לטענתה, מלהורות כי החזקת הקטין תהיה בידיה, בכפוף לקיום זמני שהות מצומצמים עם האב: פעם בשבוע כולל לינה ובסופי שבוע לסירוגין. הוסף כי תתאפשר שיחת וידאו יומית של האב עם הקטין בתיאום מראש (סעיף 51). האם אף עתרה לחייב את האב לקבל הדרכה הורית, לבצע בדיקת מסוגלות הורית (סעיף 52) ולחייבו לקבל טיפול בתחנה לאלימות במשפחה (סעיף 54).</w:t>
      </w:r>
    </w:p>
    <w:p w:rsidR="00C174D6" w:rsidRDefault="00C174D6" w:rsidP="00C174D6">
      <w:pPr>
        <w:pStyle w:val="ad"/>
        <w:spacing w:line="360" w:lineRule="auto"/>
        <w:jc w:val="both"/>
        <w:rPr>
          <w:rFonts w:ascii="David" w:hAnsi="David" w:cs="David"/>
          <w:b/>
          <w:bCs/>
          <w:sz w:val="12"/>
          <w:szCs w:val="12"/>
          <w:rtl/>
        </w:rPr>
      </w:pP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5.</w:t>
      </w:r>
      <w:r>
        <w:rPr>
          <w:rFonts w:ascii="David" w:hAnsi="David" w:cs="David"/>
          <w:sz w:val="24"/>
          <w:szCs w:val="24"/>
          <w:rtl/>
        </w:rPr>
        <w:tab/>
        <w:t xml:space="preserve">בכתב ההגנה שולל האב את טענות האם.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 xml:space="preserve">לטענתו, האם חטפה את הקטין פעמיים, לא שלחה אותו לגן ומנעה את הקשר בינו לבין האב. זאת לצד פתיחתה במסע הכפשות הכולל גיוס אנשי מקצוע בתואנות שווא שהנתבע התנהג אליה באלימות. נטען כי המסוגלות ההורית של האב אינה מוטלת בספק, הוא אינו מכור לסמים, אלא סובל מזה שנים </w:t>
      </w:r>
      <w:r>
        <w:rPr>
          <w:rFonts w:ascii="David" w:hAnsi="David" w:cs="David"/>
          <w:sz w:val="24"/>
          <w:szCs w:val="24"/>
          <w:rtl/>
        </w:rPr>
        <w:lastRenderedPageBreak/>
        <w:t xml:space="preserve">מפיברומיאלגיה ומקבל מרשם רפואי לקנאביס כתרופה להתמודדות עם המחלה. לטענת האב, דווקא האם מכורה ונוטלת כדור </w:t>
      </w:r>
      <w:proofErr w:type="spellStart"/>
      <w:r>
        <w:rPr>
          <w:rFonts w:ascii="David" w:hAnsi="David" w:cs="David"/>
          <w:sz w:val="24"/>
          <w:szCs w:val="24"/>
          <w:rtl/>
        </w:rPr>
        <w:t>אופיאדי</w:t>
      </w:r>
      <w:proofErr w:type="spellEnd"/>
      <w:r>
        <w:rPr>
          <w:rFonts w:ascii="David" w:hAnsi="David" w:cs="David"/>
          <w:sz w:val="24"/>
          <w:szCs w:val="24"/>
          <w:rtl/>
        </w:rPr>
        <w:t xml:space="preserve"> בשם </w:t>
      </w:r>
      <w:proofErr w:type="spellStart"/>
      <w:r>
        <w:rPr>
          <w:rFonts w:ascii="David" w:hAnsi="David" w:cs="David"/>
          <w:sz w:val="24"/>
          <w:szCs w:val="24"/>
          <w:rtl/>
        </w:rPr>
        <w:t>טרגין</w:t>
      </w:r>
      <w:proofErr w:type="spellEnd"/>
      <w:r>
        <w:rPr>
          <w:rFonts w:ascii="David" w:hAnsi="David" w:cs="David"/>
          <w:sz w:val="24"/>
          <w:szCs w:val="24"/>
          <w:rtl/>
        </w:rPr>
        <w:t xml:space="preserve"> אשר נחשב לסם מסוכן.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 xml:space="preserve">האם נעזרה רבות בהורי האב ששמרו ובילו בשמחה עם נכדם, נהגה להותיר את הקטין עמם למשך שעות ארוכות כשעבדה, בניגוד להוריה שאינם מסייעים ואף תקפו את האב.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 xml:space="preserve">בעוד האם מלינה על טיב ההורות שלו, היא בעצמה מאחרת, כנטען, לקחת את הקטין מביתו.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בעת שהיית הקטין עם אביו הוא אינו משתולל והשניים מבלים בנעימים, האב מרדים את הקטין בקלות ודואג לכל צרכיו. צוין כי יתכן שפרידת הצדדים עלולה להשפיע על הקטין באופן זה או אחר, ויש לתת את הדעת לכך, אך מכאן ועד אבחנה כי האב אינו הורה ראוי, המרחק הוא רב.</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לטענת האב, האם מבטלת את זכויותיו ההוריות, לוקחת את הקטין לפגישות עם בעלי מקצוע ללא שיח בדבר נחיצות הטיפול. הובהר שהאב אינו מתנגד לטיפולים, אך הוא מבקש לבדוק את נחיצותם, יעילותם והתאמתם לקטין.</w:t>
      </w:r>
    </w:p>
    <w:p w:rsidR="00C174D6" w:rsidRDefault="00C174D6" w:rsidP="00C174D6">
      <w:pPr>
        <w:spacing w:line="360" w:lineRule="auto"/>
        <w:jc w:val="both"/>
        <w:rPr>
          <w:rFonts w:ascii="David" w:hAnsi="David"/>
          <w:rtl/>
        </w:rPr>
      </w:pPr>
      <w:r>
        <w:rPr>
          <w:rFonts w:ascii="David" w:hAnsi="David"/>
          <w:rtl/>
        </w:rPr>
        <w:t xml:space="preserve">לטענת האב אין מקום להטיל ספק ביכולתו ההורית בוודאי לא כזו שמצדיקה צמצום זמני שהות עם בנו, בפרט כשחודשים מתנהלת חלוקת זמני שהות שוויונית בין הצדדים.  </w:t>
      </w:r>
    </w:p>
    <w:p w:rsidR="0075240D" w:rsidRPr="0075240D" w:rsidRDefault="0075240D" w:rsidP="00C174D6">
      <w:pPr>
        <w:spacing w:line="360" w:lineRule="auto"/>
        <w:jc w:val="both"/>
        <w:rPr>
          <w:rFonts w:ascii="David" w:hAnsi="David"/>
          <w:sz w:val="12"/>
          <w:szCs w:val="12"/>
          <w:rtl/>
        </w:rPr>
      </w:pPr>
    </w:p>
    <w:p w:rsidR="00C174D6" w:rsidRDefault="00C174D6" w:rsidP="0075240D">
      <w:pPr>
        <w:pStyle w:val="ad"/>
        <w:spacing w:line="360" w:lineRule="auto"/>
        <w:jc w:val="both"/>
        <w:rPr>
          <w:rFonts w:ascii="David" w:hAnsi="David" w:cs="David"/>
          <w:sz w:val="24"/>
          <w:szCs w:val="24"/>
          <w:rtl/>
        </w:rPr>
      </w:pPr>
      <w:r>
        <w:rPr>
          <w:rFonts w:ascii="David" w:hAnsi="David" w:cs="David"/>
          <w:sz w:val="24"/>
          <w:szCs w:val="24"/>
          <w:rtl/>
        </w:rPr>
        <w:t>6.</w:t>
      </w:r>
      <w:r>
        <w:rPr>
          <w:rFonts w:ascii="David" w:hAnsi="David" w:cs="David"/>
          <w:sz w:val="24"/>
          <w:szCs w:val="24"/>
          <w:rtl/>
        </w:rPr>
        <w:tab/>
        <w:t xml:space="preserve">ימים ספורים לאחר הגשת התביעה, הגישה האם בקשה דחופה לשינוי זמני השהות. הבקשה הועברה לקבלת עמדת האב. בד בבד הוזמן תסקיר מהאגף לשירותי רווחה והוסמכה עו"ס לסדרי דין בהתאם להוראות סעיפים 19 ו-68 לחוק הכשרות המשפטית והאפוטרופסות, תשכ"ב-1962, לצמצם, להרחיב או לתת הוראות אחרות ביחס לזמני השהות של הקטין.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 xml:space="preserve">בהחלטה מיום 17.7.2023, לאחר הגשת תשובת האב, נקבע כך: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w:t>
      </w:r>
      <w:r>
        <w:rPr>
          <w:rFonts w:ascii="David" w:hAnsi="David" w:cs="David"/>
          <w:b/>
          <w:bCs/>
          <w:sz w:val="24"/>
          <w:szCs w:val="24"/>
          <w:rtl/>
        </w:rPr>
        <w:t xml:space="preserve">טענות הצדדים קוטביות ומצביעות על סכסוך בעצימות רבה בין ההורים. עיון בטענות מלמד כי המחלוקות בחלקן אינן בהכרח בזיקה לקטין אלא נעוצות בהתנהלות ההורים. הסכסוך בין ההורים עם כל הכבוד אינו משליך על קיומם של זמני השהות כפי שנקבעו לאחר התרשמות ושמיעת המבקשת (אשר התייצבה בגדרי צו הגנה במעמד צד אחד) ולאחר עיון בטענות הצדדים. טענות המבקשת שבחלקן עלו רק כעת ייבחנו על ידי </w:t>
      </w:r>
      <w:proofErr w:type="spellStart"/>
      <w:r>
        <w:rPr>
          <w:rFonts w:ascii="David" w:hAnsi="David" w:cs="David"/>
          <w:b/>
          <w:bCs/>
          <w:sz w:val="24"/>
          <w:szCs w:val="24"/>
          <w:rtl/>
        </w:rPr>
        <w:t>העו"ס</w:t>
      </w:r>
      <w:proofErr w:type="spellEnd"/>
      <w:r>
        <w:rPr>
          <w:rFonts w:ascii="David" w:hAnsi="David" w:cs="David"/>
          <w:b/>
          <w:bCs/>
          <w:sz w:val="24"/>
          <w:szCs w:val="24"/>
          <w:rtl/>
        </w:rPr>
        <w:t xml:space="preserve"> לסדרי דין בגדרי התסקיר וייבחנו לעומק. מעבר לכך ניתנה הסמכה לעו"ס לסדרי דין בדיוק לעניין זה (שינוי זמני שהות). הנה כי כן, ככל שיתברר שישנו טעם ענייני בשינוי זמני השהות בית המשפט יקבל על כך דיווח ותינתן החלטה משלימה</w:t>
      </w:r>
      <w:r>
        <w:rPr>
          <w:rFonts w:ascii="David" w:hAnsi="David" w:cs="David"/>
          <w:sz w:val="24"/>
          <w:szCs w:val="24"/>
          <w:rtl/>
        </w:rPr>
        <w:t xml:space="preserve">". </w:t>
      </w:r>
    </w:p>
    <w:p w:rsidR="00C174D6" w:rsidRDefault="00C174D6" w:rsidP="00C174D6">
      <w:pPr>
        <w:pStyle w:val="ad"/>
        <w:spacing w:line="360" w:lineRule="auto"/>
        <w:jc w:val="both"/>
        <w:rPr>
          <w:rFonts w:ascii="David" w:hAnsi="David" w:cs="David"/>
          <w:sz w:val="8"/>
          <w:szCs w:val="8"/>
          <w:rtl/>
        </w:rPr>
      </w:pPr>
    </w:p>
    <w:p w:rsidR="00C174D6" w:rsidRDefault="00C174D6" w:rsidP="003E0727">
      <w:pPr>
        <w:pStyle w:val="ad"/>
        <w:spacing w:line="360" w:lineRule="auto"/>
        <w:jc w:val="both"/>
        <w:rPr>
          <w:rFonts w:ascii="David" w:hAnsi="David" w:cs="David"/>
          <w:sz w:val="24"/>
          <w:szCs w:val="24"/>
          <w:rtl/>
        </w:rPr>
      </w:pPr>
      <w:r>
        <w:rPr>
          <w:rFonts w:ascii="David" w:hAnsi="David" w:cs="David"/>
          <w:sz w:val="24"/>
          <w:szCs w:val="24"/>
          <w:rtl/>
        </w:rPr>
        <w:t>7.</w:t>
      </w:r>
      <w:r>
        <w:rPr>
          <w:rFonts w:ascii="David" w:hAnsi="David" w:cs="David"/>
          <w:sz w:val="24"/>
          <w:szCs w:val="24"/>
          <w:rtl/>
        </w:rPr>
        <w:tab/>
        <w:t xml:space="preserve">בחלוף כחודשיים, ביום 8.9.2023 הגיש האב בקשה </w:t>
      </w:r>
      <w:r w:rsidR="003E0727">
        <w:rPr>
          <w:rFonts w:ascii="David" w:hAnsi="David" w:cs="David"/>
          <w:sz w:val="24"/>
          <w:szCs w:val="24"/>
          <w:rtl/>
        </w:rPr>
        <w:t>לשמירת זמני השהות עם הקטין וטען</w:t>
      </w:r>
      <w:r>
        <w:rPr>
          <w:rFonts w:ascii="David" w:hAnsi="David" w:cs="David"/>
          <w:sz w:val="24"/>
          <w:szCs w:val="24"/>
          <w:rtl/>
        </w:rPr>
        <w:t xml:space="preserve"> כי האם שינתה על דעת עצמה את זמני השהות עם הקטין.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 xml:space="preserve">עיון בבקשה ובמצורף לה לימד על כך שבסמוך להחלטה מיום 1.5.2023, הצדדים שינו את סדר הימים בהסכמה, באופן שהקטין ישהה עם האם בקביעות בימים ראשון ושלישי ועם האב בימים שני ורביעי, כאשר ימי חמישי מתקיימים לסירוגין בבית ההורה שאצלו לא שוהה הקטין בסוף שבוע שאף הוא חל לסירוגין. נוסף על כך, עיון מדוקדק בתכתובת שבין הצדדים, העלה כי אין כל טעם ענייני המצדיק </w:t>
      </w:r>
      <w:r>
        <w:rPr>
          <w:rFonts w:ascii="David" w:hAnsi="David" w:cs="David"/>
          <w:sz w:val="24"/>
          <w:szCs w:val="24"/>
          <w:rtl/>
        </w:rPr>
        <w:lastRenderedPageBreak/>
        <w:t xml:space="preserve">סטייה מזמני השהות, שהוסכמו על ידי הצדדים והנהוגים על ידם מזה מספר חודשים. לפיכך, בהחלטה מיום 14.9.2023 נקבע כך: </w:t>
      </w:r>
    </w:p>
    <w:p w:rsidR="00C174D6" w:rsidRDefault="00C174D6" w:rsidP="00F3325C">
      <w:pPr>
        <w:pStyle w:val="ad"/>
        <w:spacing w:line="360" w:lineRule="auto"/>
        <w:jc w:val="both"/>
        <w:rPr>
          <w:rFonts w:ascii="David" w:hAnsi="David" w:cs="David"/>
          <w:b/>
          <w:bCs/>
          <w:sz w:val="24"/>
          <w:szCs w:val="24"/>
          <w:rtl/>
        </w:rPr>
      </w:pPr>
      <w:r>
        <w:rPr>
          <w:rFonts w:ascii="David" w:hAnsi="David" w:cs="David"/>
          <w:sz w:val="24"/>
          <w:szCs w:val="24"/>
          <w:rtl/>
        </w:rPr>
        <w:t>"</w:t>
      </w:r>
      <w:r>
        <w:rPr>
          <w:rFonts w:ascii="David" w:hAnsi="David" w:cs="David"/>
          <w:b/>
          <w:bCs/>
          <w:sz w:val="24"/>
          <w:szCs w:val="24"/>
          <w:rtl/>
        </w:rPr>
        <w:t xml:space="preserve">החלטת בית המשפט ובה חלוקת הזמנים ניתנה בבחינת "הוראה ראשונית" כפי שנכתב בה במפורש. הרציונל שעמד בה הם זמנים שוויוניים, זאת לאחר שבית המשפט התרשם ישירות מהמבקשת, מהתנהלותה ומדבריה בגדרי צו ההגנה שהגישה במעמד צד אחד וכן ממכלול הנתונים של המשפחה בכלל זה צרכיו של </w:t>
      </w:r>
      <w:r w:rsidR="00F3325C">
        <w:rPr>
          <w:rFonts w:ascii="David" w:hAnsi="David" w:cs="David" w:hint="cs"/>
          <w:b/>
          <w:bCs/>
          <w:sz w:val="24"/>
          <w:szCs w:val="24"/>
          <w:rtl/>
        </w:rPr>
        <w:t>ש'</w:t>
      </w:r>
      <w:r>
        <w:rPr>
          <w:rFonts w:ascii="David" w:hAnsi="David" w:cs="David"/>
          <w:b/>
          <w:bCs/>
          <w:sz w:val="24"/>
          <w:szCs w:val="24"/>
          <w:rtl/>
        </w:rPr>
        <w:t xml:space="preserve"> המאובחן על הרצף האוטיסטי. חלוקת הימים בהחלטה נקבעה על יסוד אותו רציונל ומבלי שבית המשפט צולל לסדר יומם של הצדדים. כאמור החלוקה נעשתה רק על מנת לקיים שוויון בין שני ההורים. חזקה על הצדדים שהסכמתם, יומיים לאחר ההחלטה, שלפיה התנהלו והמקבעת ימים קבועים, נעשתה מתוך ראייה רחבה של צרכיהם וצרכיו של </w:t>
      </w:r>
      <w:r w:rsidR="00F3325C">
        <w:rPr>
          <w:rFonts w:ascii="David" w:hAnsi="David" w:cs="David" w:hint="cs"/>
          <w:b/>
          <w:bCs/>
          <w:sz w:val="24"/>
          <w:szCs w:val="24"/>
          <w:rtl/>
        </w:rPr>
        <w:t>ש'</w:t>
      </w:r>
      <w:r>
        <w:rPr>
          <w:rFonts w:ascii="David" w:hAnsi="David" w:cs="David"/>
          <w:b/>
          <w:bCs/>
          <w:sz w:val="24"/>
          <w:szCs w:val="24"/>
          <w:rtl/>
        </w:rPr>
        <w:t xml:space="preserve">. ודוק: הסכמת ההורים תמיד תהא עדיפה על החלטות בית המשפט המפקיעות מההורים את הפררוגטיבה להחליט בעניינו של קטין. הנה כי כן, בנסיבות כמתואר, בקשת האם להורות לאב לקיים את ההחלטה אינה מתיישבת עם התנהלות הצדדים אף לא עם טובתו של </w:t>
      </w:r>
      <w:r w:rsidR="00F3325C">
        <w:rPr>
          <w:rFonts w:ascii="David" w:hAnsi="David" w:cs="David" w:hint="cs"/>
          <w:b/>
          <w:bCs/>
          <w:sz w:val="24"/>
          <w:szCs w:val="24"/>
          <w:rtl/>
        </w:rPr>
        <w:t>ש'</w:t>
      </w:r>
      <w:r>
        <w:rPr>
          <w:rFonts w:ascii="David" w:hAnsi="David" w:cs="David"/>
          <w:b/>
          <w:bCs/>
          <w:sz w:val="24"/>
          <w:szCs w:val="24"/>
          <w:rtl/>
        </w:rPr>
        <w:t xml:space="preserve"> והיא נדחית. למען הבהירות, זמני השהות יימשכו כפי הסכמת ההורים, דהיינו ימים קבועים כמפורט לעיל. </w:t>
      </w:r>
      <w:r>
        <w:rPr>
          <w:rFonts w:ascii="David" w:hAnsi="David" w:cs="David"/>
          <w:b/>
          <w:bCs/>
          <w:sz w:val="24"/>
          <w:szCs w:val="24"/>
          <w:u w:val="single"/>
          <w:rtl/>
        </w:rPr>
        <w:t xml:space="preserve">עתה חלוקה זו שהוסכמה על הצדדים מקבלת תוקף של החלטה. </w:t>
      </w:r>
      <w:r>
        <w:rPr>
          <w:rFonts w:ascii="David" w:hAnsi="David" w:cs="David"/>
          <w:b/>
          <w:bCs/>
          <w:sz w:val="24"/>
          <w:szCs w:val="24"/>
          <w:rtl/>
        </w:rPr>
        <w:t>יוזכר, עו"ס לסדרי דין מונתה והוסמכה לשנות את זמני השהות ככל שנדרש. "</w:t>
      </w:r>
    </w:p>
    <w:p w:rsidR="00C174D6" w:rsidRDefault="00C174D6" w:rsidP="00C174D6">
      <w:pPr>
        <w:pStyle w:val="ad"/>
        <w:spacing w:line="360" w:lineRule="auto"/>
        <w:jc w:val="both"/>
        <w:rPr>
          <w:rFonts w:ascii="David" w:hAnsi="David" w:cs="David"/>
          <w:b/>
          <w:bCs/>
          <w:sz w:val="14"/>
          <w:szCs w:val="14"/>
          <w:rtl/>
        </w:rPr>
      </w:pP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8.</w:t>
      </w:r>
      <w:r>
        <w:rPr>
          <w:rFonts w:ascii="David" w:hAnsi="David" w:cs="David"/>
          <w:sz w:val="24"/>
          <w:szCs w:val="24"/>
          <w:rtl/>
        </w:rPr>
        <w:tab/>
        <w:t xml:space="preserve">ביום 2.11.2023 הוגש תסקיר בעניינה של המשפחה. התסקיר ממליץ על אחריות הורית משותפת וכן על חלוקת זמני שהות שווים בשגרה ובחגים וכן המלצה בדבר הפניית הצדדים לטיפול משפחתי לשם קבלת הדרכה לתקשורת טובה ומיטיבה ביניהם.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 xml:space="preserve">האם התנגדה להמלצות התסקיר, בעוד האב הביע הסכמה להמלצות וביקש כי יינתן להן תוקף. </w:t>
      </w:r>
    </w:p>
    <w:p w:rsidR="00C174D6" w:rsidRDefault="00C174D6" w:rsidP="00C174D6">
      <w:pPr>
        <w:pStyle w:val="ad"/>
        <w:spacing w:line="360" w:lineRule="auto"/>
        <w:jc w:val="both"/>
        <w:rPr>
          <w:rFonts w:ascii="David" w:hAnsi="David" w:cs="David"/>
          <w:sz w:val="16"/>
          <w:szCs w:val="16"/>
          <w:rtl/>
        </w:rPr>
      </w:pP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9.</w:t>
      </w:r>
      <w:r>
        <w:rPr>
          <w:rFonts w:ascii="David" w:hAnsi="David" w:cs="David"/>
          <w:sz w:val="24"/>
          <w:szCs w:val="24"/>
          <w:rtl/>
        </w:rPr>
        <w:tab/>
        <w:t>ביום 10.12.2023 התקיים דיון קדם משפט בגדרו ביקשה האם למנות מומחה, לנוכח הסתייגויותיה מהמלצות התסקיר. התבקש שהמומחה יחווה דעתו לעניין המסוגלות ההורית בהינתן שהקטין מצוי על הרצף האוטיסטי ולעניין השפעתם והשלכתם של זמני השהות הקיימים כיום על תפקודו והתפתחותו של הקטין.</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 xml:space="preserve">בתום הדיון ובהתאם להסכמת הצדדים, מונה מומחה מטעם בית המשפט לשם מתן חוות דעת ביחס לקטין בשים לב להיותו מאובחן על הרצף האוטיסטי, יחסיו עם ההורים, האחריות ההורית וחלוקת זמני השהות בין ההורים בראי טובת הקטין. </w:t>
      </w:r>
    </w:p>
    <w:p w:rsidR="00C174D6" w:rsidRDefault="00C174D6" w:rsidP="00C174D6">
      <w:pPr>
        <w:pStyle w:val="ad"/>
        <w:spacing w:line="360" w:lineRule="auto"/>
        <w:jc w:val="both"/>
        <w:rPr>
          <w:rFonts w:ascii="David" w:hAnsi="David" w:cs="David"/>
          <w:sz w:val="12"/>
          <w:szCs w:val="12"/>
          <w:rtl/>
        </w:rPr>
      </w:pPr>
    </w:p>
    <w:p w:rsidR="00843828" w:rsidRDefault="00C174D6" w:rsidP="00C174D6">
      <w:pPr>
        <w:pStyle w:val="ad"/>
        <w:spacing w:line="360" w:lineRule="auto"/>
        <w:jc w:val="both"/>
        <w:rPr>
          <w:rFonts w:ascii="David" w:hAnsi="David" w:cs="David"/>
          <w:sz w:val="24"/>
          <w:szCs w:val="24"/>
          <w:rtl/>
        </w:rPr>
      </w:pPr>
      <w:r>
        <w:rPr>
          <w:rFonts w:ascii="David" w:hAnsi="David" w:cs="David"/>
          <w:sz w:val="24"/>
          <w:szCs w:val="24"/>
          <w:rtl/>
        </w:rPr>
        <w:t>10.</w:t>
      </w:r>
      <w:r>
        <w:rPr>
          <w:rFonts w:ascii="David" w:hAnsi="David" w:cs="David"/>
          <w:sz w:val="24"/>
          <w:szCs w:val="24"/>
          <w:rtl/>
        </w:rPr>
        <w:tab/>
        <w:t>לאחר שניתנה החלטת מינוי לבקשת האם, היא הביעה התנגדות למינוי זה, בין היתר, לנוכח העלויות הנלוות והמתווה הטיפולי שהוצע</w:t>
      </w:r>
      <w:r w:rsidR="00843828">
        <w:rPr>
          <w:rFonts w:ascii="David" w:hAnsi="David" w:cs="David" w:hint="cs"/>
          <w:sz w:val="24"/>
          <w:szCs w:val="24"/>
          <w:rtl/>
        </w:rPr>
        <w:t xml:space="preserve"> על ידי המומחה</w:t>
      </w:r>
      <w:r>
        <w:rPr>
          <w:rFonts w:ascii="David" w:hAnsi="David" w:cs="David"/>
          <w:sz w:val="24"/>
          <w:szCs w:val="24"/>
          <w:rtl/>
        </w:rPr>
        <w:t xml:space="preserve">, בתוך כך עתרה האם למינוי חלופי.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 xml:space="preserve">כפועל יוצא, נדרשה האם להציע שמות של חמישה מומחים חלופיים.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 xml:space="preserve">האם אכן הגישה הודעה ובה שמות מומחים. בהתאם ניתנו לא פחות משלוש החלטות מינוי נוספות אך כל אחד מאותם מומחים שהוצעו על ידי האם מסר הודעת סירוב למינוי. סופו של דבר, שהאם בעמדתה מיום 17.4.2024 הודיעה, כי היא מוותרת על הבקשה למינוי מומחה וטענה שישנו מיעוט של </w:t>
      </w:r>
      <w:r>
        <w:rPr>
          <w:rFonts w:ascii="David" w:hAnsi="David" w:cs="David"/>
          <w:sz w:val="24"/>
          <w:szCs w:val="24"/>
          <w:rtl/>
        </w:rPr>
        <w:lastRenderedPageBreak/>
        <w:t xml:space="preserve">מומחים בתחום וכי רובם נמנעים מלהופיע בבתי משפט. לפיכך ותחת מינוי מומחה ביקשה האם לחקור את </w:t>
      </w:r>
      <w:proofErr w:type="spellStart"/>
      <w:r>
        <w:rPr>
          <w:rFonts w:ascii="David" w:hAnsi="David" w:cs="David"/>
          <w:sz w:val="24"/>
          <w:szCs w:val="24"/>
          <w:rtl/>
        </w:rPr>
        <w:t>העו"ס</w:t>
      </w:r>
      <w:proofErr w:type="spellEnd"/>
      <w:r>
        <w:rPr>
          <w:rFonts w:ascii="David" w:hAnsi="David" w:cs="David"/>
          <w:sz w:val="24"/>
          <w:szCs w:val="24"/>
          <w:rtl/>
        </w:rPr>
        <w:t xml:space="preserve"> לסדרי דין בנוגע לתסקירה והמלצותיה. בקשתה נעתרה ונקבע דיון הוכחות.  </w:t>
      </w:r>
    </w:p>
    <w:p w:rsidR="00C174D6" w:rsidRDefault="00C174D6" w:rsidP="00C174D6">
      <w:pPr>
        <w:pStyle w:val="ad"/>
        <w:spacing w:line="360" w:lineRule="auto"/>
        <w:jc w:val="both"/>
        <w:rPr>
          <w:rFonts w:ascii="David" w:hAnsi="David" w:cs="David"/>
          <w:sz w:val="14"/>
          <w:szCs w:val="14"/>
          <w:rtl/>
        </w:rPr>
      </w:pP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11.</w:t>
      </w:r>
      <w:r>
        <w:rPr>
          <w:rFonts w:ascii="David" w:hAnsi="David" w:cs="David"/>
          <w:sz w:val="24"/>
          <w:szCs w:val="24"/>
          <w:rtl/>
        </w:rPr>
        <w:tab/>
        <w:t xml:space="preserve">בדיון ההוכחות מיום 19.5.2024 נחקרה </w:t>
      </w:r>
      <w:proofErr w:type="spellStart"/>
      <w:r>
        <w:rPr>
          <w:rFonts w:ascii="David" w:hAnsi="David" w:cs="David"/>
          <w:sz w:val="24"/>
          <w:szCs w:val="24"/>
          <w:rtl/>
        </w:rPr>
        <w:t>העו"ס</w:t>
      </w:r>
      <w:proofErr w:type="spellEnd"/>
      <w:r>
        <w:rPr>
          <w:rFonts w:ascii="David" w:hAnsi="David" w:cs="David"/>
          <w:sz w:val="24"/>
          <w:szCs w:val="24"/>
          <w:rtl/>
        </w:rPr>
        <w:t xml:space="preserve"> לסדרי דין לאחריה נחקרו הצדדים. הסיכומים הועברו לעיון, במועדים 29.</w:t>
      </w:r>
      <w:r w:rsidR="00FE0D15">
        <w:rPr>
          <w:rFonts w:ascii="David" w:hAnsi="David" w:cs="David"/>
          <w:sz w:val="24"/>
          <w:szCs w:val="24"/>
          <w:rtl/>
        </w:rPr>
        <w:t xml:space="preserve">5.2024 ו- 11.6.2024, ועתה </w:t>
      </w:r>
      <w:r>
        <w:rPr>
          <w:rFonts w:ascii="David" w:hAnsi="David" w:cs="David"/>
          <w:sz w:val="24"/>
          <w:szCs w:val="24"/>
          <w:rtl/>
        </w:rPr>
        <w:t>נ</w:t>
      </w:r>
      <w:r w:rsidR="00FE0D15">
        <w:rPr>
          <w:rFonts w:ascii="David" w:hAnsi="David" w:cs="David" w:hint="cs"/>
          <w:sz w:val="24"/>
          <w:szCs w:val="24"/>
          <w:rtl/>
        </w:rPr>
        <w:t>י</w:t>
      </w:r>
      <w:r>
        <w:rPr>
          <w:rFonts w:ascii="David" w:hAnsi="David" w:cs="David"/>
          <w:sz w:val="24"/>
          <w:szCs w:val="24"/>
          <w:rtl/>
        </w:rPr>
        <w:t xml:space="preserve">תן פסק הדין. </w:t>
      </w:r>
    </w:p>
    <w:p w:rsidR="00C174D6" w:rsidRDefault="00C174D6" w:rsidP="00C174D6">
      <w:pPr>
        <w:pStyle w:val="ad"/>
        <w:spacing w:line="360" w:lineRule="auto"/>
        <w:jc w:val="both"/>
        <w:rPr>
          <w:rFonts w:ascii="David" w:hAnsi="David" w:cs="David"/>
          <w:sz w:val="16"/>
          <w:szCs w:val="16"/>
          <w:rtl/>
        </w:rPr>
      </w:pPr>
    </w:p>
    <w:p w:rsidR="00C174D6" w:rsidRDefault="00C174D6" w:rsidP="00C174D6">
      <w:pPr>
        <w:pStyle w:val="ad"/>
        <w:spacing w:line="360" w:lineRule="auto"/>
        <w:jc w:val="both"/>
        <w:rPr>
          <w:rFonts w:ascii="David" w:hAnsi="David" w:cs="David"/>
          <w:b/>
          <w:bCs/>
          <w:sz w:val="28"/>
          <w:szCs w:val="28"/>
          <w:rtl/>
        </w:rPr>
      </w:pPr>
      <w:r>
        <w:rPr>
          <w:rFonts w:ascii="David" w:hAnsi="David" w:cs="David"/>
          <w:b/>
          <w:bCs/>
          <w:sz w:val="28"/>
          <w:szCs w:val="28"/>
          <w:rtl/>
        </w:rPr>
        <w:t>דיון</w:t>
      </w:r>
    </w:p>
    <w:p w:rsidR="00C174D6" w:rsidRDefault="00C174D6" w:rsidP="00C174D6">
      <w:pPr>
        <w:pStyle w:val="ad"/>
        <w:spacing w:line="360" w:lineRule="auto"/>
        <w:jc w:val="both"/>
        <w:rPr>
          <w:rFonts w:ascii="David" w:hAnsi="David" w:cs="David"/>
          <w:sz w:val="16"/>
          <w:szCs w:val="16"/>
          <w:rtl/>
        </w:rPr>
      </w:pPr>
    </w:p>
    <w:p w:rsidR="00C174D6" w:rsidRDefault="00C174D6" w:rsidP="00C174D6">
      <w:pPr>
        <w:pStyle w:val="ad"/>
        <w:spacing w:line="360" w:lineRule="auto"/>
        <w:jc w:val="both"/>
        <w:rPr>
          <w:rFonts w:ascii="David" w:hAnsi="David" w:cs="David"/>
          <w:b/>
          <w:bCs/>
          <w:sz w:val="24"/>
          <w:szCs w:val="24"/>
          <w:rtl/>
        </w:rPr>
      </w:pPr>
      <w:r>
        <w:rPr>
          <w:rFonts w:ascii="David" w:hAnsi="David" w:cs="David"/>
          <w:sz w:val="24"/>
          <w:szCs w:val="24"/>
          <w:rtl/>
        </w:rPr>
        <w:t>12.</w:t>
      </w:r>
      <w:r>
        <w:rPr>
          <w:rFonts w:ascii="David" w:hAnsi="David" w:cs="David"/>
          <w:sz w:val="24"/>
          <w:szCs w:val="24"/>
          <w:rtl/>
        </w:rPr>
        <w:tab/>
      </w:r>
      <w:r>
        <w:rPr>
          <w:rFonts w:ascii="David" w:hAnsi="David" w:cs="David"/>
          <w:b/>
          <w:bCs/>
          <w:sz w:val="24"/>
          <w:szCs w:val="24"/>
          <w:rtl/>
        </w:rPr>
        <w:t xml:space="preserve">תביעת האם על שני סעדיה, קביעת אחריות הורית על הקטין בידי האם בלבד וצמצום זמני השהות של הקטין עם האב, נדחית. </w:t>
      </w:r>
    </w:p>
    <w:p w:rsidR="00C174D6" w:rsidRDefault="00C174D6" w:rsidP="00C174D6">
      <w:pPr>
        <w:pStyle w:val="ad"/>
        <w:spacing w:line="360" w:lineRule="auto"/>
        <w:jc w:val="both"/>
        <w:rPr>
          <w:rFonts w:ascii="David" w:hAnsi="David" w:cs="David"/>
          <w:b/>
          <w:bCs/>
          <w:sz w:val="10"/>
          <w:szCs w:val="10"/>
          <w:rtl/>
        </w:rPr>
      </w:pP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 xml:space="preserve">קודם לדיון יש להסיר אבן נגף. האם עתרה לקבוע את </w:t>
      </w:r>
      <w:r>
        <w:rPr>
          <w:rFonts w:ascii="David" w:hAnsi="David" w:cs="David"/>
          <w:i/>
          <w:iCs/>
          <w:sz w:val="24"/>
          <w:szCs w:val="24"/>
          <w:rtl/>
        </w:rPr>
        <w:t>"משמורת הקטין</w:t>
      </w:r>
      <w:r>
        <w:rPr>
          <w:rFonts w:ascii="David" w:hAnsi="David" w:cs="David"/>
          <w:sz w:val="24"/>
          <w:szCs w:val="24"/>
          <w:rtl/>
        </w:rPr>
        <w:t>" בחזקתה בלבד ולשנות את "</w:t>
      </w:r>
      <w:r>
        <w:rPr>
          <w:rFonts w:ascii="David" w:hAnsi="David" w:cs="David"/>
          <w:i/>
          <w:iCs/>
          <w:sz w:val="24"/>
          <w:szCs w:val="24"/>
          <w:rtl/>
        </w:rPr>
        <w:t>הסדרי הראיה</w:t>
      </w:r>
      <w:r>
        <w:rPr>
          <w:rFonts w:ascii="David" w:hAnsi="David" w:cs="David"/>
          <w:sz w:val="24"/>
          <w:szCs w:val="24"/>
          <w:rtl/>
        </w:rPr>
        <w:t>" עם האב, דומה שכיום היגדים אלה פסו מן העולם "...</w:t>
      </w:r>
      <w:r>
        <w:rPr>
          <w:rFonts w:ascii="David" w:hAnsi="David" w:cs="David"/>
          <w:b/>
          <w:bCs/>
          <w:sz w:val="24"/>
          <w:szCs w:val="24"/>
          <w:rtl/>
        </w:rPr>
        <w:t>הגיעה העת שהשיח המשפטי יכוון לאחריות ההורים להבדיל ממשמורת - ולחלוקת זמני השהות</w:t>
      </w:r>
      <w:r>
        <w:rPr>
          <w:rFonts w:ascii="David" w:hAnsi="David" w:cs="David"/>
          <w:sz w:val="24"/>
          <w:szCs w:val="24"/>
          <w:rtl/>
        </w:rPr>
        <w:t>" (</w:t>
      </w:r>
      <w:proofErr w:type="spellStart"/>
      <w:r>
        <w:rPr>
          <w:rFonts w:ascii="David" w:hAnsi="David" w:cs="David"/>
          <w:sz w:val="24"/>
          <w:szCs w:val="24"/>
          <w:rtl/>
        </w:rPr>
        <w:t>סג"נ</w:t>
      </w:r>
      <w:proofErr w:type="spellEnd"/>
      <w:r>
        <w:rPr>
          <w:rFonts w:ascii="David" w:hAnsi="David" w:cs="David"/>
          <w:sz w:val="24"/>
          <w:szCs w:val="24"/>
          <w:rtl/>
        </w:rPr>
        <w:t xml:space="preserve">, כבוד השופטת שוחט, </w:t>
      </w:r>
      <w:proofErr w:type="spellStart"/>
      <w:r>
        <w:rPr>
          <w:rFonts w:ascii="David" w:hAnsi="David" w:cs="David"/>
          <w:sz w:val="24"/>
          <w:szCs w:val="24"/>
          <w:rtl/>
        </w:rPr>
        <w:t>עמ"ש</w:t>
      </w:r>
      <w:proofErr w:type="spellEnd"/>
      <w:r>
        <w:rPr>
          <w:rFonts w:ascii="David" w:hAnsi="David" w:cs="David"/>
          <w:sz w:val="24"/>
          <w:szCs w:val="24"/>
          <w:rtl/>
        </w:rPr>
        <w:t xml:space="preserve"> (תל אביב-יפו) 13008-02-21 </w:t>
      </w:r>
      <w:r>
        <w:rPr>
          <w:rFonts w:ascii="David" w:hAnsi="David" w:cs="David"/>
          <w:b/>
          <w:bCs/>
          <w:sz w:val="24"/>
          <w:szCs w:val="24"/>
          <w:rtl/>
        </w:rPr>
        <w:t>א' ק'</w:t>
      </w:r>
      <w:r>
        <w:rPr>
          <w:rFonts w:ascii="David" w:hAnsi="David" w:cs="David"/>
          <w:sz w:val="24"/>
          <w:szCs w:val="24"/>
          <w:rtl/>
        </w:rPr>
        <w:t xml:space="preserve"> נ' </w:t>
      </w:r>
      <w:r>
        <w:rPr>
          <w:rFonts w:ascii="David" w:hAnsi="David" w:cs="David"/>
          <w:b/>
          <w:bCs/>
          <w:sz w:val="24"/>
          <w:szCs w:val="24"/>
          <w:rtl/>
        </w:rPr>
        <w:t>מ' ע' ק'</w:t>
      </w:r>
      <w:r>
        <w:rPr>
          <w:rFonts w:ascii="David" w:hAnsi="David" w:cs="David"/>
          <w:sz w:val="24"/>
          <w:szCs w:val="24"/>
          <w:rtl/>
        </w:rPr>
        <w:t xml:space="preserve"> (18.5.2021), פסקה 8).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 xml:space="preserve">לפיכך, פסק דין זה נוקט במונחים אחריות הורית וחלוקת זמני שהות. </w:t>
      </w:r>
    </w:p>
    <w:p w:rsidR="00C174D6" w:rsidRDefault="00C174D6" w:rsidP="00C174D6">
      <w:pPr>
        <w:pStyle w:val="ad"/>
        <w:spacing w:line="360" w:lineRule="auto"/>
        <w:jc w:val="both"/>
        <w:rPr>
          <w:rFonts w:ascii="David" w:hAnsi="David" w:cs="David"/>
          <w:sz w:val="12"/>
          <w:szCs w:val="12"/>
          <w:u w:val="single"/>
          <w:rtl/>
        </w:rPr>
      </w:pPr>
    </w:p>
    <w:p w:rsidR="00C174D6" w:rsidRPr="00C174D6" w:rsidRDefault="00C174D6" w:rsidP="00C174D6">
      <w:pPr>
        <w:pStyle w:val="ad"/>
        <w:spacing w:line="360" w:lineRule="auto"/>
        <w:jc w:val="both"/>
        <w:rPr>
          <w:rFonts w:ascii="David" w:hAnsi="David" w:cs="David"/>
          <w:b/>
          <w:bCs/>
          <w:sz w:val="28"/>
          <w:szCs w:val="28"/>
          <w:u w:val="single"/>
          <w:rtl/>
        </w:rPr>
      </w:pPr>
      <w:r w:rsidRPr="00C174D6">
        <w:rPr>
          <w:rFonts w:ascii="David" w:hAnsi="David" w:cs="David"/>
          <w:b/>
          <w:bCs/>
          <w:sz w:val="28"/>
          <w:szCs w:val="28"/>
          <w:u w:val="single"/>
          <w:rtl/>
        </w:rPr>
        <w:t xml:space="preserve">אחריות הורית </w:t>
      </w:r>
    </w:p>
    <w:p w:rsidR="00C174D6" w:rsidRDefault="00C174D6" w:rsidP="00C174D6">
      <w:pPr>
        <w:pStyle w:val="ad"/>
        <w:spacing w:line="360" w:lineRule="auto"/>
        <w:jc w:val="both"/>
        <w:rPr>
          <w:rFonts w:ascii="David" w:hAnsi="David" w:cs="David"/>
          <w:sz w:val="10"/>
          <w:szCs w:val="10"/>
          <w:rtl/>
        </w:rPr>
      </w:pP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13.</w:t>
      </w:r>
      <w:r>
        <w:rPr>
          <w:rFonts w:ascii="David" w:hAnsi="David" w:cs="David"/>
          <w:sz w:val="24"/>
          <w:szCs w:val="24"/>
          <w:rtl/>
        </w:rPr>
        <w:tab/>
        <w:t xml:space="preserve">לאחר עיון בטענות, התרשמות ישירה מההורים בדיונים ומשנשמעה חקירת </w:t>
      </w:r>
      <w:proofErr w:type="spellStart"/>
      <w:r>
        <w:rPr>
          <w:rFonts w:ascii="David" w:hAnsi="David" w:cs="David"/>
          <w:sz w:val="24"/>
          <w:szCs w:val="24"/>
          <w:rtl/>
        </w:rPr>
        <w:t>העו"ס</w:t>
      </w:r>
      <w:proofErr w:type="spellEnd"/>
      <w:r>
        <w:rPr>
          <w:rFonts w:ascii="David" w:hAnsi="David" w:cs="David"/>
          <w:sz w:val="24"/>
          <w:szCs w:val="24"/>
          <w:rtl/>
        </w:rPr>
        <w:t xml:space="preserve"> לסדרי דין, לא נמצא טעם או נימוק ענייני המבסס את טענת האם שלפיה, טובת הקטין מחייבת את קביעת האחריות ההורית בידיה בלבד.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זה המקום להדגיש, כי הגם שבכתב התביעה הסעד הראשון שנתבע הוא להורות שהקטין יהיה בחזקת האם בלבד, אזי בסיכומיה הובהר, שאין בתביעה "</w:t>
      </w:r>
      <w:r>
        <w:rPr>
          <w:rFonts w:ascii="David" w:hAnsi="David" w:cs="David"/>
          <w:i/>
          <w:iCs/>
          <w:sz w:val="24"/>
          <w:szCs w:val="24"/>
          <w:rtl/>
        </w:rPr>
        <w:t>על מנת לגרוע מאחריותו ההורית</w:t>
      </w:r>
      <w:r>
        <w:rPr>
          <w:rFonts w:ascii="David" w:hAnsi="David" w:cs="David"/>
          <w:sz w:val="24"/>
          <w:szCs w:val="24"/>
          <w:rtl/>
        </w:rPr>
        <w:t xml:space="preserve">" או לפגוע בזכויות האב (סעיף 2 לסיכומיה). </w:t>
      </w:r>
    </w:p>
    <w:p w:rsidR="00C174D6" w:rsidRDefault="00C174D6" w:rsidP="00C174D6">
      <w:pPr>
        <w:pStyle w:val="ad"/>
        <w:spacing w:line="360" w:lineRule="auto"/>
        <w:jc w:val="both"/>
        <w:rPr>
          <w:rFonts w:ascii="David" w:hAnsi="David" w:cs="David"/>
          <w:sz w:val="16"/>
          <w:szCs w:val="16"/>
          <w:rtl/>
        </w:rPr>
      </w:pPr>
    </w:p>
    <w:p w:rsidR="00C174D6" w:rsidRDefault="00C174D6" w:rsidP="00714540">
      <w:pPr>
        <w:pStyle w:val="ad"/>
        <w:spacing w:line="360" w:lineRule="auto"/>
        <w:jc w:val="both"/>
        <w:rPr>
          <w:rFonts w:ascii="David" w:hAnsi="David" w:cs="David"/>
          <w:sz w:val="24"/>
          <w:szCs w:val="24"/>
          <w:rtl/>
        </w:rPr>
      </w:pPr>
      <w:r>
        <w:rPr>
          <w:rFonts w:ascii="David" w:hAnsi="David" w:cs="David"/>
          <w:sz w:val="24"/>
          <w:szCs w:val="24"/>
          <w:rtl/>
        </w:rPr>
        <w:t>14.</w:t>
      </w:r>
      <w:r>
        <w:rPr>
          <w:rFonts w:ascii="David" w:hAnsi="David" w:cs="David"/>
          <w:sz w:val="24"/>
          <w:szCs w:val="24"/>
          <w:rtl/>
        </w:rPr>
        <w:tab/>
        <w:t xml:space="preserve">שני הורי הקטין הם הורים המעורבים בחיי הקטין ונוכחותם בחייו מיטיבה עמו, כעולה מהתסקיר, מכאן ההמלצה הברורה </w:t>
      </w:r>
      <w:r w:rsidR="00714540">
        <w:rPr>
          <w:rFonts w:ascii="David" w:hAnsi="David" w:cs="David" w:hint="cs"/>
          <w:sz w:val="24"/>
          <w:szCs w:val="24"/>
          <w:rtl/>
        </w:rPr>
        <w:t xml:space="preserve">של </w:t>
      </w:r>
      <w:proofErr w:type="spellStart"/>
      <w:r w:rsidR="00714540">
        <w:rPr>
          <w:rFonts w:ascii="David" w:hAnsi="David" w:cs="David" w:hint="cs"/>
          <w:sz w:val="24"/>
          <w:szCs w:val="24"/>
          <w:rtl/>
        </w:rPr>
        <w:t>העו"ס</w:t>
      </w:r>
      <w:proofErr w:type="spellEnd"/>
      <w:r w:rsidR="00714540">
        <w:rPr>
          <w:rFonts w:ascii="David" w:hAnsi="David" w:cs="David" w:hint="cs"/>
          <w:sz w:val="24"/>
          <w:szCs w:val="24"/>
          <w:rtl/>
        </w:rPr>
        <w:t xml:space="preserve"> </w:t>
      </w:r>
      <w:r>
        <w:rPr>
          <w:rFonts w:ascii="David" w:hAnsi="David" w:cs="David"/>
          <w:sz w:val="24"/>
          <w:szCs w:val="24"/>
          <w:rtl/>
        </w:rPr>
        <w:t xml:space="preserve">בדבר </w:t>
      </w:r>
      <w:r>
        <w:rPr>
          <w:rFonts w:ascii="David" w:hAnsi="David" w:cs="David"/>
          <w:b/>
          <w:bCs/>
          <w:sz w:val="24"/>
          <w:szCs w:val="24"/>
          <w:rtl/>
        </w:rPr>
        <w:t>"אחריות הורית משותפת</w:t>
      </w:r>
      <w:r>
        <w:rPr>
          <w:rFonts w:ascii="David" w:hAnsi="David" w:cs="David"/>
          <w:sz w:val="24"/>
          <w:szCs w:val="24"/>
          <w:rtl/>
        </w:rPr>
        <w:t xml:space="preserve">" (סעיף 9 לתסקיר). </w:t>
      </w:r>
      <w:proofErr w:type="spellStart"/>
      <w:r>
        <w:rPr>
          <w:rFonts w:ascii="David" w:hAnsi="David" w:cs="David"/>
          <w:sz w:val="24"/>
          <w:szCs w:val="24"/>
          <w:rtl/>
        </w:rPr>
        <w:t>העו"ס</w:t>
      </w:r>
      <w:proofErr w:type="spellEnd"/>
      <w:r>
        <w:rPr>
          <w:rFonts w:ascii="David" w:hAnsi="David" w:cs="David"/>
          <w:sz w:val="24"/>
          <w:szCs w:val="24"/>
          <w:rtl/>
        </w:rPr>
        <w:t xml:space="preserve"> חזרה על קביעתה שמדובר באחריות הורית משותפת אף בדיון ההוכחות (עמוד 11 ש' 17).</w:t>
      </w:r>
    </w:p>
    <w:p w:rsidR="00C174D6" w:rsidRDefault="00C174D6" w:rsidP="00C174D6">
      <w:pPr>
        <w:pStyle w:val="ad"/>
        <w:spacing w:line="360" w:lineRule="auto"/>
        <w:jc w:val="both"/>
        <w:rPr>
          <w:rFonts w:ascii="David" w:hAnsi="David" w:cs="David"/>
          <w:sz w:val="6"/>
          <w:szCs w:val="6"/>
          <w:rtl/>
        </w:rPr>
      </w:pPr>
    </w:p>
    <w:p w:rsidR="00C174D6" w:rsidRDefault="00C174D6" w:rsidP="00B47360">
      <w:pPr>
        <w:pStyle w:val="ad"/>
        <w:spacing w:line="360" w:lineRule="auto"/>
        <w:jc w:val="both"/>
        <w:rPr>
          <w:rFonts w:ascii="David" w:hAnsi="David" w:cs="David"/>
          <w:sz w:val="24"/>
          <w:szCs w:val="24"/>
          <w:rtl/>
        </w:rPr>
      </w:pPr>
      <w:r>
        <w:rPr>
          <w:rFonts w:ascii="David" w:hAnsi="David" w:cs="David"/>
          <w:sz w:val="24"/>
          <w:szCs w:val="24"/>
          <w:rtl/>
        </w:rPr>
        <w:t xml:space="preserve">חרף ניסיונות האם להצביע על כך, שחלקה בטיפול הקטין דומיננטי יותר וכי </w:t>
      </w:r>
      <w:r>
        <w:rPr>
          <w:rFonts w:ascii="David" w:hAnsi="David" w:cs="David"/>
          <w:i/>
          <w:iCs/>
          <w:sz w:val="24"/>
          <w:szCs w:val="24"/>
          <w:rtl/>
        </w:rPr>
        <w:t>"הקטין רואה את בית אמו כבית מרכזי בחייו</w:t>
      </w:r>
      <w:r>
        <w:rPr>
          <w:rFonts w:ascii="David" w:hAnsi="David" w:cs="David"/>
          <w:sz w:val="24"/>
          <w:szCs w:val="24"/>
          <w:rtl/>
        </w:rPr>
        <w:t>" (סעיף 18 לסיכומיה) לעומת בית האב, אזי  הרושם שהתקבל הוא שונה ואינו מתיישב עם המלצות הגורם הטיפולי ה</w:t>
      </w:r>
      <w:r w:rsidR="00714540">
        <w:rPr>
          <w:rFonts w:ascii="David" w:hAnsi="David" w:cs="David" w:hint="cs"/>
          <w:sz w:val="24"/>
          <w:szCs w:val="24"/>
          <w:rtl/>
        </w:rPr>
        <w:t>מעורב ב</w:t>
      </w:r>
      <w:r w:rsidR="00B47360">
        <w:rPr>
          <w:rFonts w:ascii="David" w:hAnsi="David" w:cs="David" w:hint="cs"/>
          <w:sz w:val="24"/>
          <w:szCs w:val="24"/>
          <w:rtl/>
        </w:rPr>
        <w:t>הליך</w:t>
      </w:r>
      <w:r>
        <w:rPr>
          <w:rFonts w:ascii="David" w:hAnsi="David" w:cs="David"/>
          <w:sz w:val="24"/>
          <w:szCs w:val="24"/>
          <w:rtl/>
        </w:rPr>
        <w:t>.</w:t>
      </w:r>
      <w:r w:rsidR="00B47360">
        <w:rPr>
          <w:rFonts w:ascii="David" w:hAnsi="David" w:cs="David" w:hint="cs"/>
          <w:sz w:val="24"/>
          <w:szCs w:val="24"/>
          <w:rtl/>
        </w:rPr>
        <w:t xml:space="preserve"> </w:t>
      </w:r>
      <w:r>
        <w:rPr>
          <w:rFonts w:ascii="David" w:hAnsi="David" w:cs="David"/>
          <w:sz w:val="24"/>
          <w:szCs w:val="24"/>
          <w:rtl/>
        </w:rPr>
        <w:t xml:space="preserve">בתגובתה לתסקיר, ציינה האם שהיא היחידה שפועלת ודואגת למען טובת הקטין. כך היא דואגת שהקטין ירכוש מיומנויות חברתיות וכישורים עצמאיים, בעוד האב אדיש למצבו ואינו נוקט בפעולות לטובתו. </w:t>
      </w:r>
    </w:p>
    <w:p w:rsidR="00C174D6" w:rsidRDefault="00C174D6" w:rsidP="00B47360">
      <w:pPr>
        <w:pStyle w:val="ad"/>
        <w:spacing w:line="360" w:lineRule="auto"/>
        <w:jc w:val="both"/>
        <w:rPr>
          <w:rFonts w:ascii="David" w:hAnsi="David" w:cs="David"/>
          <w:sz w:val="24"/>
          <w:szCs w:val="24"/>
          <w:rtl/>
        </w:rPr>
      </w:pPr>
      <w:r>
        <w:rPr>
          <w:rFonts w:ascii="David" w:hAnsi="David" w:cs="David"/>
          <w:sz w:val="24"/>
          <w:szCs w:val="24"/>
          <w:rtl/>
        </w:rPr>
        <w:t xml:space="preserve">אי הסכמת האב לטיפול שהוצע על ידי האם מפאת העובדה שהטיל בו ספק, אגב מתן הסבר מניח את הדעת לעניין זה בדיון (עמוד 16 ש' 31-36) אינה חותרת תחת כישוריו לשמש אב מעורב ופעיל בחיי </w:t>
      </w:r>
      <w:r>
        <w:rPr>
          <w:rFonts w:ascii="David" w:hAnsi="David" w:cs="David"/>
          <w:sz w:val="24"/>
          <w:szCs w:val="24"/>
          <w:rtl/>
        </w:rPr>
        <w:lastRenderedPageBreak/>
        <w:t>הקטין. בניגוד לנטען, האב העיד שהוא שותף מלא ופעיל בחיי הקטין. עדותו הותירה רושם חיובי באשר להתנהלות אל מול הקטין. מחקירתו עלה שהאב שומר על קשר רציף עם הגננת של הקטין (עמוד 14 ש' 2). האב ידע לציין מהי השיטה הטיפולית הננקטת במסגרת החינוכית (עמוד 14 ש' 9) וכן לתאר את הטיפולים השונים הניתנים לקטין כגון ריפוי בעיסוק, טיפול רגשי, פיזיותרפיה וקלינאית תקשורת (עמוד 14, ש' 6-5) אף אם לא ציין את שמות המטפלים במענה לשאלת ב"כ האם. האב עמד על קשייו של הקטין בעדותו ועל התמורה שחלה בהתנהגותו</w:t>
      </w:r>
      <w:r w:rsidR="00B47360">
        <w:rPr>
          <w:rFonts w:ascii="David" w:hAnsi="David" w:cs="David" w:hint="cs"/>
          <w:sz w:val="24"/>
          <w:szCs w:val="24"/>
          <w:rtl/>
        </w:rPr>
        <w:t xml:space="preserve"> לשיטתו</w:t>
      </w:r>
      <w:r>
        <w:rPr>
          <w:rFonts w:ascii="David" w:hAnsi="David" w:cs="David"/>
          <w:sz w:val="24"/>
          <w:szCs w:val="24"/>
          <w:rtl/>
        </w:rPr>
        <w:t xml:space="preserve"> מאז שהחל בגן התקשורת (עמוד 13 ש' 31-29 וע</w:t>
      </w:r>
      <w:r w:rsidR="00B47360">
        <w:rPr>
          <w:rFonts w:ascii="David" w:hAnsi="David" w:cs="David"/>
          <w:sz w:val="24"/>
          <w:szCs w:val="24"/>
          <w:rtl/>
        </w:rPr>
        <w:t>מוד 14 ש' 36-30)</w:t>
      </w:r>
      <w:r w:rsidR="00B47360">
        <w:rPr>
          <w:rFonts w:ascii="David" w:hAnsi="David" w:cs="David" w:hint="cs"/>
          <w:sz w:val="24"/>
          <w:szCs w:val="24"/>
          <w:rtl/>
        </w:rPr>
        <w:t>.</w:t>
      </w:r>
      <w:r>
        <w:rPr>
          <w:rFonts w:ascii="David" w:hAnsi="David" w:cs="David"/>
          <w:sz w:val="24"/>
          <w:szCs w:val="24"/>
          <w:rtl/>
        </w:rPr>
        <w:t xml:space="preserve"> הקשיים והתמודדות הקטין, שתוארו על ידי האב, תאמו את הנכתב בתסקיר הנסמך על דוח תפקודי</w:t>
      </w:r>
      <w:r w:rsidR="00B47360">
        <w:rPr>
          <w:rFonts w:ascii="David" w:hAnsi="David" w:cs="David" w:hint="cs"/>
          <w:sz w:val="24"/>
          <w:szCs w:val="24"/>
          <w:rtl/>
        </w:rPr>
        <w:t>-</w:t>
      </w:r>
      <w:r>
        <w:rPr>
          <w:rFonts w:ascii="David" w:hAnsi="David" w:cs="David"/>
          <w:sz w:val="24"/>
          <w:szCs w:val="24"/>
          <w:rtl/>
        </w:rPr>
        <w:t>חינוכי שלפיו הקטין מנסה ליצור קשר הדדי עם החברים וצוות הגן ומביע עצמו מילולית (עמוד 4 פסקה 1.4)</w:t>
      </w:r>
    </w:p>
    <w:p w:rsidR="00C174D6" w:rsidRDefault="00C174D6" w:rsidP="00B47360">
      <w:pPr>
        <w:pStyle w:val="ad"/>
        <w:spacing w:line="360" w:lineRule="auto"/>
        <w:jc w:val="both"/>
        <w:rPr>
          <w:rFonts w:ascii="David" w:hAnsi="David" w:cs="David"/>
          <w:sz w:val="24"/>
          <w:szCs w:val="24"/>
          <w:rtl/>
        </w:rPr>
      </w:pPr>
      <w:r>
        <w:rPr>
          <w:rFonts w:ascii="David" w:hAnsi="David" w:cs="David"/>
          <w:sz w:val="24"/>
          <w:szCs w:val="24"/>
          <w:rtl/>
        </w:rPr>
        <w:t xml:space="preserve">יתר על כן, אף לו היה ממש בטענה שהאם מטפלת ודואגת בעוד האב </w:t>
      </w:r>
      <w:r w:rsidR="00B47360">
        <w:rPr>
          <w:rFonts w:ascii="David" w:hAnsi="David" w:cs="David" w:hint="cs"/>
          <w:sz w:val="24"/>
          <w:szCs w:val="24"/>
          <w:rtl/>
        </w:rPr>
        <w:t>אינו פועל כמוה</w:t>
      </w:r>
      <w:r>
        <w:rPr>
          <w:rFonts w:ascii="David" w:hAnsi="David" w:cs="David"/>
          <w:sz w:val="24"/>
          <w:szCs w:val="24"/>
          <w:rtl/>
        </w:rPr>
        <w:t xml:space="preserve">, אזי ככלל ובהעדר נסיבות חריגות אין מקום </w:t>
      </w:r>
      <w:proofErr w:type="spellStart"/>
      <w:r>
        <w:rPr>
          <w:rFonts w:ascii="David" w:hAnsi="David" w:cs="David"/>
          <w:sz w:val="24"/>
          <w:szCs w:val="24"/>
          <w:rtl/>
        </w:rPr>
        <w:t>לתעדף</w:t>
      </w:r>
      <w:proofErr w:type="spellEnd"/>
      <w:r>
        <w:rPr>
          <w:rFonts w:ascii="David" w:hAnsi="David" w:cs="David"/>
          <w:sz w:val="24"/>
          <w:szCs w:val="24"/>
          <w:rtl/>
        </w:rPr>
        <w:t xml:space="preserve"> התנהלות הורית של הורה אחד על פני משנהו ולבטח אין הצדקה להפקיע מידי אחד ההורים את האחריות ההורית לילדו מטעם זה. </w:t>
      </w:r>
    </w:p>
    <w:p w:rsidR="00C174D6" w:rsidRDefault="00C174D6" w:rsidP="00C174D6">
      <w:pPr>
        <w:pStyle w:val="ad"/>
        <w:spacing w:line="360" w:lineRule="auto"/>
        <w:jc w:val="both"/>
        <w:rPr>
          <w:rFonts w:ascii="David" w:hAnsi="David" w:cs="David"/>
          <w:sz w:val="2"/>
          <w:szCs w:val="2"/>
          <w:rtl/>
        </w:rPr>
      </w:pPr>
    </w:p>
    <w:p w:rsidR="00C174D6" w:rsidRDefault="00C174D6" w:rsidP="00C174D6">
      <w:pPr>
        <w:pStyle w:val="ad"/>
        <w:spacing w:line="360" w:lineRule="auto"/>
        <w:jc w:val="both"/>
        <w:rPr>
          <w:rFonts w:ascii="David" w:hAnsi="David" w:cs="David"/>
          <w:sz w:val="10"/>
          <w:szCs w:val="10"/>
          <w:rtl/>
        </w:rPr>
      </w:pPr>
    </w:p>
    <w:p w:rsidR="00B449B3" w:rsidRDefault="00C174D6" w:rsidP="00B449B3">
      <w:pPr>
        <w:pStyle w:val="ad"/>
        <w:spacing w:line="360" w:lineRule="auto"/>
        <w:jc w:val="both"/>
        <w:rPr>
          <w:rFonts w:ascii="David" w:hAnsi="David" w:cs="David"/>
          <w:sz w:val="24"/>
          <w:szCs w:val="24"/>
          <w:rtl/>
        </w:rPr>
      </w:pPr>
      <w:r>
        <w:rPr>
          <w:rFonts w:ascii="David" w:hAnsi="David" w:cs="David"/>
          <w:sz w:val="24"/>
          <w:szCs w:val="24"/>
          <w:rtl/>
        </w:rPr>
        <w:t>15.</w:t>
      </w:r>
      <w:r>
        <w:rPr>
          <w:rFonts w:ascii="David" w:hAnsi="David" w:cs="David"/>
          <w:sz w:val="24"/>
          <w:szCs w:val="24"/>
          <w:rtl/>
        </w:rPr>
        <w:tab/>
      </w:r>
      <w:r w:rsidR="00B449B3">
        <w:rPr>
          <w:rFonts w:ascii="David" w:hAnsi="David" w:cs="David" w:hint="cs"/>
          <w:sz w:val="24"/>
          <w:szCs w:val="24"/>
          <w:rtl/>
        </w:rPr>
        <w:t xml:space="preserve">בכתובים עלו </w:t>
      </w:r>
      <w:r>
        <w:rPr>
          <w:rFonts w:ascii="David" w:hAnsi="David" w:cs="David"/>
          <w:sz w:val="24"/>
          <w:szCs w:val="24"/>
          <w:rtl/>
        </w:rPr>
        <w:t>האשמות קשות כנגד האב כגון</w:t>
      </w:r>
      <w:r w:rsidR="00B449B3">
        <w:rPr>
          <w:rFonts w:ascii="David" w:hAnsi="David" w:cs="David" w:hint="cs"/>
          <w:sz w:val="24"/>
          <w:szCs w:val="24"/>
          <w:rtl/>
        </w:rPr>
        <w:t>,</w:t>
      </w:r>
      <w:r>
        <w:rPr>
          <w:rFonts w:ascii="David" w:hAnsi="David" w:cs="David"/>
          <w:sz w:val="24"/>
          <w:szCs w:val="24"/>
          <w:rtl/>
        </w:rPr>
        <w:t xml:space="preserve"> אלימות "מוכחת" </w:t>
      </w:r>
      <w:r w:rsidR="00B449B3">
        <w:rPr>
          <w:rFonts w:ascii="David" w:hAnsi="David" w:cs="David" w:hint="cs"/>
          <w:sz w:val="24"/>
          <w:szCs w:val="24"/>
          <w:rtl/>
        </w:rPr>
        <w:t xml:space="preserve">כלשון האם </w:t>
      </w:r>
      <w:r>
        <w:rPr>
          <w:rFonts w:ascii="David" w:hAnsi="David" w:cs="David"/>
          <w:sz w:val="24"/>
          <w:szCs w:val="24"/>
          <w:rtl/>
        </w:rPr>
        <w:t>והתקפי זעם בלתי נשלטים כנימוק המבסס את הסעד. הטענות נטענו בעלמא ולא נתמכו. הטענה עלתה בבקשה לצו הגנה</w:t>
      </w:r>
      <w:r w:rsidR="00B449B3">
        <w:rPr>
          <w:rFonts w:ascii="David" w:hAnsi="David" w:cs="David" w:hint="cs"/>
          <w:sz w:val="24"/>
          <w:szCs w:val="24"/>
          <w:rtl/>
        </w:rPr>
        <w:t>,</w:t>
      </w:r>
      <w:r>
        <w:rPr>
          <w:rFonts w:ascii="David" w:hAnsi="David" w:cs="David"/>
          <w:sz w:val="24"/>
          <w:szCs w:val="24"/>
          <w:rtl/>
        </w:rPr>
        <w:t xml:space="preserve"> שלא נעתרה ובסופה גובשו הסכמות ההורים מבלי להתייצב לדיון בדבר ריחוק הדדי. </w:t>
      </w:r>
    </w:p>
    <w:p w:rsidR="00C174D6" w:rsidRDefault="00C174D6" w:rsidP="00B449B3">
      <w:pPr>
        <w:pStyle w:val="ad"/>
        <w:spacing w:line="360" w:lineRule="auto"/>
        <w:jc w:val="both"/>
        <w:rPr>
          <w:rFonts w:ascii="David" w:hAnsi="David" w:cs="David"/>
          <w:sz w:val="24"/>
          <w:szCs w:val="24"/>
          <w:rtl/>
        </w:rPr>
      </w:pPr>
      <w:r>
        <w:rPr>
          <w:rFonts w:ascii="David" w:hAnsi="David" w:cs="David"/>
          <w:sz w:val="24"/>
          <w:szCs w:val="24"/>
          <w:rtl/>
        </w:rPr>
        <w:t>טענת האלימות נזנחה כליל בסיכומי</w:t>
      </w:r>
      <w:r w:rsidR="00B449B3">
        <w:rPr>
          <w:rFonts w:ascii="David" w:hAnsi="David" w:cs="David" w:hint="cs"/>
          <w:sz w:val="24"/>
          <w:szCs w:val="24"/>
          <w:rtl/>
        </w:rPr>
        <w:t xml:space="preserve"> </w:t>
      </w:r>
      <w:r>
        <w:rPr>
          <w:rFonts w:ascii="David" w:hAnsi="David" w:cs="David"/>
          <w:sz w:val="24"/>
          <w:szCs w:val="24"/>
          <w:rtl/>
        </w:rPr>
        <w:t>ה</w:t>
      </w:r>
      <w:r w:rsidR="00B449B3">
        <w:rPr>
          <w:rFonts w:ascii="David" w:hAnsi="David" w:cs="David" w:hint="cs"/>
          <w:sz w:val="24"/>
          <w:szCs w:val="24"/>
          <w:rtl/>
        </w:rPr>
        <w:t>אם</w:t>
      </w:r>
      <w:r>
        <w:rPr>
          <w:rFonts w:ascii="David" w:hAnsi="David" w:cs="David"/>
          <w:sz w:val="24"/>
          <w:szCs w:val="24"/>
          <w:rtl/>
        </w:rPr>
        <w:t>, זולת התייחסות להתנהגות מזלזלת כנטען (סעיף 6 לסיכומי האם</w:t>
      </w:r>
      <w:r w:rsidR="00B449B3">
        <w:rPr>
          <w:rFonts w:ascii="David" w:hAnsi="David" w:cs="David" w:hint="cs"/>
          <w:sz w:val="24"/>
          <w:szCs w:val="24"/>
          <w:rtl/>
        </w:rPr>
        <w:t>)</w:t>
      </w:r>
      <w:r>
        <w:rPr>
          <w:rFonts w:ascii="David" w:hAnsi="David" w:cs="David"/>
          <w:sz w:val="24"/>
          <w:szCs w:val="24"/>
          <w:rtl/>
        </w:rPr>
        <w:t xml:space="preserve">. יצוין שהרושם שהתקבל על ידי בית המשפט ועל ידי </w:t>
      </w:r>
      <w:proofErr w:type="spellStart"/>
      <w:r>
        <w:rPr>
          <w:rFonts w:ascii="David" w:hAnsi="David" w:cs="David"/>
          <w:sz w:val="24"/>
          <w:szCs w:val="24"/>
          <w:rtl/>
        </w:rPr>
        <w:t>העו"ס</w:t>
      </w:r>
      <w:proofErr w:type="spellEnd"/>
      <w:r>
        <w:rPr>
          <w:rFonts w:ascii="David" w:hAnsi="David" w:cs="David"/>
          <w:sz w:val="24"/>
          <w:szCs w:val="24"/>
          <w:rtl/>
        </w:rPr>
        <w:t xml:space="preserve"> שהאב אינו מהווה סכנה כלשהי לקטין להיפך מדובר בהורה מיטיב.</w:t>
      </w:r>
    </w:p>
    <w:p w:rsidR="00C174D6" w:rsidRDefault="00C174D6" w:rsidP="002040C2">
      <w:pPr>
        <w:pStyle w:val="ad"/>
        <w:spacing w:line="360" w:lineRule="auto"/>
        <w:jc w:val="both"/>
        <w:rPr>
          <w:rFonts w:ascii="David" w:hAnsi="David" w:cs="David"/>
          <w:sz w:val="24"/>
          <w:szCs w:val="24"/>
          <w:rtl/>
        </w:rPr>
      </w:pPr>
      <w:r>
        <w:rPr>
          <w:rFonts w:ascii="David" w:hAnsi="David" w:cs="David"/>
          <w:sz w:val="24"/>
          <w:szCs w:val="24"/>
          <w:rtl/>
        </w:rPr>
        <w:t>יוער, תגובות נוקבות של האב כלפי האם בהתכתבויות ביניהם</w:t>
      </w:r>
      <w:r w:rsidR="00B449B3">
        <w:rPr>
          <w:rFonts w:ascii="David" w:hAnsi="David" w:cs="David" w:hint="cs"/>
          <w:sz w:val="24"/>
          <w:szCs w:val="24"/>
          <w:rtl/>
        </w:rPr>
        <w:t>, שצורפו על ידה כנספחים לכתבי הטענות השונים</w:t>
      </w:r>
      <w:r>
        <w:rPr>
          <w:rFonts w:ascii="David" w:hAnsi="David" w:cs="David"/>
          <w:sz w:val="24"/>
          <w:szCs w:val="24"/>
          <w:rtl/>
        </w:rPr>
        <w:t xml:space="preserve">, אף אם מוטב </w:t>
      </w:r>
      <w:r w:rsidR="00B449B3">
        <w:rPr>
          <w:rFonts w:ascii="David" w:hAnsi="David" w:cs="David" w:hint="cs"/>
          <w:sz w:val="24"/>
          <w:szCs w:val="24"/>
          <w:rtl/>
        </w:rPr>
        <w:t xml:space="preserve">היה </w:t>
      </w:r>
      <w:r>
        <w:rPr>
          <w:rFonts w:ascii="David" w:hAnsi="David" w:cs="David"/>
          <w:sz w:val="24"/>
          <w:szCs w:val="24"/>
          <w:rtl/>
        </w:rPr>
        <w:t>להימנע מהן, אינן מאשש</w:t>
      </w:r>
      <w:r w:rsidR="002040C2">
        <w:rPr>
          <w:rFonts w:ascii="David" w:hAnsi="David" w:cs="David" w:hint="cs"/>
          <w:sz w:val="24"/>
          <w:szCs w:val="24"/>
          <w:rtl/>
        </w:rPr>
        <w:t>ו</w:t>
      </w:r>
      <w:r>
        <w:rPr>
          <w:rFonts w:ascii="David" w:hAnsi="David" w:cs="David"/>
          <w:sz w:val="24"/>
          <w:szCs w:val="24"/>
          <w:rtl/>
        </w:rPr>
        <w:t>ת טענות בדבר אלימות של ממש. משכך ובהיעדר תימוכין אף לא באמצעות עדים</w:t>
      </w:r>
      <w:r w:rsidR="00B449B3">
        <w:rPr>
          <w:rFonts w:ascii="David" w:hAnsi="David" w:cs="David" w:hint="cs"/>
          <w:sz w:val="24"/>
          <w:szCs w:val="24"/>
          <w:rtl/>
        </w:rPr>
        <w:t>,</w:t>
      </w:r>
      <w:r>
        <w:rPr>
          <w:rFonts w:ascii="David" w:hAnsi="David" w:cs="David"/>
          <w:sz w:val="24"/>
          <w:szCs w:val="24"/>
          <w:rtl/>
        </w:rPr>
        <w:t xml:space="preserve"> ש</w:t>
      </w:r>
      <w:r w:rsidR="00B449B3">
        <w:rPr>
          <w:rFonts w:ascii="David" w:hAnsi="David" w:cs="David" w:hint="cs"/>
          <w:sz w:val="24"/>
          <w:szCs w:val="24"/>
          <w:rtl/>
        </w:rPr>
        <w:t>כן האם לא זימנה עדים מטעמה</w:t>
      </w:r>
      <w:r>
        <w:rPr>
          <w:rFonts w:ascii="David" w:hAnsi="David" w:cs="David"/>
          <w:sz w:val="24"/>
          <w:szCs w:val="24"/>
          <w:rtl/>
        </w:rPr>
        <w:t xml:space="preserve"> לדיון ההוכחות, לא ניתן לקבל את הטענות בדבר אלימות והתפרצויות זעם לבטח לא באופן הפוגע בקטין וכנימוק ל</w:t>
      </w:r>
      <w:r w:rsidR="002040C2">
        <w:rPr>
          <w:rFonts w:ascii="David" w:hAnsi="David" w:cs="David" w:hint="cs"/>
          <w:sz w:val="24"/>
          <w:szCs w:val="24"/>
          <w:rtl/>
        </w:rPr>
        <w:t>קביעת אחריות הורית בידי האם בלבד</w:t>
      </w:r>
      <w:r>
        <w:rPr>
          <w:rFonts w:ascii="David" w:hAnsi="David" w:cs="David"/>
          <w:sz w:val="24"/>
          <w:szCs w:val="24"/>
          <w:rtl/>
        </w:rPr>
        <w:t xml:space="preserve">. מסקנה זו מתיישבת עם עמדת והמלצת </w:t>
      </w:r>
      <w:proofErr w:type="spellStart"/>
      <w:r>
        <w:rPr>
          <w:rFonts w:ascii="David" w:hAnsi="David" w:cs="David"/>
          <w:sz w:val="24"/>
          <w:szCs w:val="24"/>
          <w:rtl/>
        </w:rPr>
        <w:t>העו"ס</w:t>
      </w:r>
      <w:proofErr w:type="spellEnd"/>
      <w:r>
        <w:rPr>
          <w:rFonts w:ascii="David" w:hAnsi="David" w:cs="David"/>
          <w:sz w:val="24"/>
          <w:szCs w:val="24"/>
          <w:rtl/>
        </w:rPr>
        <w:t xml:space="preserve"> לסדרי דין.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אף יתר טענות האם בגינן מבססת את הבקשה ש</w:t>
      </w:r>
      <w:r w:rsidR="002040C2">
        <w:rPr>
          <w:rFonts w:ascii="David" w:hAnsi="David" w:cs="David" w:hint="cs"/>
          <w:sz w:val="24"/>
          <w:szCs w:val="24"/>
          <w:rtl/>
        </w:rPr>
        <w:t xml:space="preserve">לפיה, </w:t>
      </w:r>
      <w:r>
        <w:rPr>
          <w:rFonts w:ascii="David" w:hAnsi="David" w:cs="David"/>
          <w:sz w:val="24"/>
          <w:szCs w:val="24"/>
          <w:rtl/>
        </w:rPr>
        <w:t xml:space="preserve">הקטין יהיה באחריותה בלבד נבחנו על ידי </w:t>
      </w:r>
      <w:proofErr w:type="spellStart"/>
      <w:r>
        <w:rPr>
          <w:rFonts w:ascii="David" w:hAnsi="David" w:cs="David"/>
          <w:sz w:val="24"/>
          <w:szCs w:val="24"/>
          <w:rtl/>
        </w:rPr>
        <w:t>העו"ס</w:t>
      </w:r>
      <w:proofErr w:type="spellEnd"/>
      <w:r>
        <w:rPr>
          <w:rFonts w:ascii="David" w:hAnsi="David" w:cs="David"/>
          <w:sz w:val="24"/>
          <w:szCs w:val="24"/>
          <w:rtl/>
        </w:rPr>
        <w:t xml:space="preserve"> לסדרי דין ונשללו. תסקיר </w:t>
      </w:r>
      <w:proofErr w:type="spellStart"/>
      <w:r>
        <w:rPr>
          <w:rFonts w:ascii="David" w:hAnsi="David" w:cs="David"/>
          <w:sz w:val="24"/>
          <w:szCs w:val="24"/>
          <w:rtl/>
        </w:rPr>
        <w:t>העו"ס</w:t>
      </w:r>
      <w:proofErr w:type="spellEnd"/>
      <w:r>
        <w:rPr>
          <w:rFonts w:ascii="David" w:hAnsi="David" w:cs="David"/>
          <w:sz w:val="24"/>
          <w:szCs w:val="24"/>
          <w:rtl/>
        </w:rPr>
        <w:t xml:space="preserve">, המחזיק עשרה עמודים, נערך לאחר מפגשים עם כל אחד מההורים ועם הקטין בביתם. כעולה מעדות </w:t>
      </w:r>
      <w:proofErr w:type="spellStart"/>
      <w:r>
        <w:rPr>
          <w:rFonts w:ascii="David" w:hAnsi="David" w:cs="David"/>
          <w:sz w:val="24"/>
          <w:szCs w:val="24"/>
          <w:rtl/>
        </w:rPr>
        <w:t>העו"ס</w:t>
      </w:r>
      <w:proofErr w:type="spellEnd"/>
      <w:r>
        <w:rPr>
          <w:rFonts w:ascii="David" w:hAnsi="David" w:cs="David"/>
          <w:sz w:val="24"/>
          <w:szCs w:val="24"/>
          <w:rtl/>
        </w:rPr>
        <w:t xml:space="preserve"> לאחר הגשת התסקיר אף נערכה פגישה נוספת עם האם, אך לא היה בפגישה זו כדי לשנות את רשמיה והמלצותיה (ראו חקירת </w:t>
      </w:r>
      <w:proofErr w:type="spellStart"/>
      <w:r>
        <w:rPr>
          <w:rFonts w:ascii="David" w:hAnsi="David" w:cs="David"/>
          <w:sz w:val="24"/>
          <w:szCs w:val="24"/>
          <w:rtl/>
        </w:rPr>
        <w:t>העו"ס</w:t>
      </w:r>
      <w:proofErr w:type="spellEnd"/>
      <w:r>
        <w:rPr>
          <w:rFonts w:ascii="David" w:hAnsi="David" w:cs="David"/>
          <w:sz w:val="24"/>
          <w:szCs w:val="24"/>
          <w:rtl/>
        </w:rPr>
        <w:t xml:space="preserve">, עמוד 12 ש' 4). </w:t>
      </w:r>
    </w:p>
    <w:p w:rsidR="00C174D6" w:rsidRDefault="00C174D6" w:rsidP="002040C2">
      <w:pPr>
        <w:spacing w:line="360" w:lineRule="auto"/>
        <w:jc w:val="both"/>
        <w:rPr>
          <w:rFonts w:ascii="David" w:hAnsi="David"/>
          <w:rtl/>
        </w:rPr>
      </w:pPr>
      <w:r>
        <w:rPr>
          <w:rFonts w:ascii="David" w:hAnsi="David"/>
          <w:rtl/>
        </w:rPr>
        <w:t xml:space="preserve">בהקשר זה, נפסק כי אמנם תסקיר אינו בגדר חוות דעת מומחה אך יש לו מעמד מיוחד ובית המשפט ייטה לאמץ את המלצותיו בהיעדר ראיות כבדות משקל לסתירתו (רמ"ש (חיפה) 14050-10-23 </w:t>
      </w:r>
      <w:r>
        <w:rPr>
          <w:rFonts w:ascii="David" w:hAnsi="David"/>
          <w:b/>
          <w:bCs/>
          <w:rtl/>
        </w:rPr>
        <w:t xml:space="preserve">פ.ס. </w:t>
      </w:r>
      <w:r>
        <w:rPr>
          <w:rFonts w:ascii="David" w:hAnsi="David"/>
          <w:rtl/>
        </w:rPr>
        <w:t>נ'</w:t>
      </w:r>
      <w:r>
        <w:rPr>
          <w:rFonts w:ascii="David" w:hAnsi="David"/>
          <w:b/>
          <w:bCs/>
          <w:rtl/>
        </w:rPr>
        <w:t xml:space="preserve"> א.ו. </w:t>
      </w:r>
      <w:r>
        <w:rPr>
          <w:rFonts w:ascii="David" w:hAnsi="David"/>
          <w:rtl/>
        </w:rPr>
        <w:t xml:space="preserve">(11.10.2023), פסקה 16, וכן רמ"ש (חיפה) 16708-05-20 </w:t>
      </w:r>
      <w:r>
        <w:rPr>
          <w:rFonts w:ascii="David" w:hAnsi="David"/>
          <w:b/>
          <w:bCs/>
          <w:rtl/>
        </w:rPr>
        <w:t xml:space="preserve">פלוני </w:t>
      </w:r>
      <w:r>
        <w:rPr>
          <w:rFonts w:ascii="David" w:hAnsi="David"/>
          <w:rtl/>
        </w:rPr>
        <w:t>נ'</w:t>
      </w:r>
      <w:r>
        <w:rPr>
          <w:rFonts w:ascii="David" w:hAnsi="David"/>
          <w:b/>
          <w:bCs/>
          <w:rtl/>
        </w:rPr>
        <w:t xml:space="preserve"> פלונית</w:t>
      </w:r>
      <w:r>
        <w:rPr>
          <w:rFonts w:ascii="David" w:hAnsi="David"/>
          <w:rtl/>
        </w:rPr>
        <w:t xml:space="preserve"> (18.5.2020), פסקה 24). האם לא העלתה טעמים המצדיקים סטייה מהמלצת התסקיר. </w:t>
      </w:r>
    </w:p>
    <w:p w:rsidR="002040C2" w:rsidRPr="002040C2" w:rsidRDefault="002040C2" w:rsidP="002040C2">
      <w:pPr>
        <w:spacing w:line="360" w:lineRule="auto"/>
        <w:jc w:val="both"/>
        <w:rPr>
          <w:rFonts w:ascii="David" w:hAnsi="David"/>
          <w:sz w:val="20"/>
          <w:szCs w:val="20"/>
          <w:rtl/>
        </w:rPr>
      </w:pP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lastRenderedPageBreak/>
        <w:t>16.</w:t>
      </w:r>
      <w:r>
        <w:rPr>
          <w:rFonts w:ascii="David" w:hAnsi="David" w:cs="David"/>
          <w:sz w:val="24"/>
          <w:szCs w:val="24"/>
          <w:rtl/>
        </w:rPr>
        <w:tab/>
        <w:t xml:space="preserve">לסיכום ועל יסוד האמור לעיל, לא נמצא נימוק מבוסס ומגובה המצדיק קביעה שלפיה האחריות ההורית תהיה לאם בלבד. </w:t>
      </w:r>
    </w:p>
    <w:p w:rsidR="00C174D6" w:rsidRPr="00FA5603" w:rsidRDefault="00C174D6" w:rsidP="00FA5603">
      <w:pPr>
        <w:pStyle w:val="ad"/>
        <w:spacing w:line="360" w:lineRule="auto"/>
        <w:jc w:val="both"/>
        <w:rPr>
          <w:rFonts w:ascii="David" w:hAnsi="David" w:cs="David"/>
          <w:b/>
          <w:bCs/>
          <w:sz w:val="24"/>
          <w:szCs w:val="24"/>
          <w:rtl/>
        </w:rPr>
      </w:pPr>
      <w:r w:rsidRPr="00FA5603">
        <w:rPr>
          <w:rFonts w:ascii="David" w:hAnsi="David" w:cs="David"/>
          <w:b/>
          <w:bCs/>
          <w:sz w:val="24"/>
          <w:szCs w:val="24"/>
          <w:rtl/>
        </w:rPr>
        <w:t>נסיבות המשפחה וטובת הקטין אינן מקנות יתרון להורה אחד על פני משנהו ולכן יש לקבוע שלשני ההורים אחריות הורית משותפת על הקטין. יצוין, לכל הורה דרך והשקפה שונה בחינוך הקטין. מטבע הדברים בהיות ההורים שונים ונפרדים לא ניתן לקבוע מסמרות באשר לשאלה מי ההורה המשקיע או המטפח יותר</w:t>
      </w:r>
      <w:r w:rsidR="002040C2" w:rsidRPr="00FA5603">
        <w:rPr>
          <w:rFonts w:ascii="David" w:hAnsi="David" w:cs="David" w:hint="cs"/>
          <w:b/>
          <w:bCs/>
          <w:sz w:val="24"/>
          <w:szCs w:val="24"/>
          <w:rtl/>
        </w:rPr>
        <w:t xml:space="preserve"> בהתנהלות היומיומית</w:t>
      </w:r>
      <w:r w:rsidRPr="00FA5603">
        <w:rPr>
          <w:rFonts w:ascii="David" w:hAnsi="David" w:cs="David"/>
          <w:b/>
          <w:bCs/>
          <w:sz w:val="24"/>
          <w:szCs w:val="24"/>
          <w:rtl/>
        </w:rPr>
        <w:t xml:space="preserve">. שכן יתכן שהשקעה של הורה אחד מצטיירת בעיני הורה אחר שולית או מיותרת ולהיפך. בהינתן זאת, קביעה שלפיה האם היא ההורה "העיקרי" עלולה להנציח את הסכסוך שבין הצדדים שממילא כפי שניתן היה להתרשם הוא בעצימות גבוהה ולבטח אינו מיטיב לא עם הצדדים עצמם ולא עם </w:t>
      </w:r>
      <w:r w:rsidR="005D2DD5" w:rsidRPr="00FA5603">
        <w:rPr>
          <w:rFonts w:ascii="David" w:hAnsi="David" w:cs="David" w:hint="cs"/>
          <w:b/>
          <w:bCs/>
          <w:sz w:val="24"/>
          <w:szCs w:val="24"/>
          <w:rtl/>
        </w:rPr>
        <w:t>ה</w:t>
      </w:r>
      <w:r w:rsidRPr="00FA5603">
        <w:rPr>
          <w:rFonts w:ascii="David" w:hAnsi="David" w:cs="David"/>
          <w:b/>
          <w:bCs/>
          <w:sz w:val="24"/>
          <w:szCs w:val="24"/>
          <w:rtl/>
        </w:rPr>
        <w:t xml:space="preserve">קטין. </w:t>
      </w:r>
    </w:p>
    <w:p w:rsidR="00C174D6" w:rsidRDefault="00C174D6" w:rsidP="00881004">
      <w:pPr>
        <w:pStyle w:val="ad"/>
        <w:spacing w:line="360" w:lineRule="auto"/>
        <w:jc w:val="both"/>
        <w:rPr>
          <w:rFonts w:ascii="David" w:hAnsi="David" w:cs="David"/>
          <w:sz w:val="24"/>
          <w:szCs w:val="24"/>
          <w:rtl/>
        </w:rPr>
      </w:pPr>
      <w:r>
        <w:rPr>
          <w:rFonts w:ascii="David" w:hAnsi="David" w:cs="David"/>
          <w:sz w:val="24"/>
          <w:szCs w:val="24"/>
          <w:rtl/>
        </w:rPr>
        <w:t>מציאות חיי הקטין מצביעה על כך שחרף המחלוקות הקשות שבין ההורים, הקטין חולק את חייו באופן שוויוני בין בית האם לבין בית האב, באופן ששניהם אחראים לכל צרכיו במחצית הזמן שהקטין שוהה עמם. התנהלות זו החלה בסמוך לעזיבת האם את הבית המשותף, קרי בחודש מאי 2023 והיא נמשכת על פני למעלה משנה. חלוק</w:t>
      </w:r>
      <w:r w:rsidR="00881004">
        <w:rPr>
          <w:rFonts w:ascii="David" w:hAnsi="David" w:cs="David" w:hint="cs"/>
          <w:sz w:val="24"/>
          <w:szCs w:val="24"/>
          <w:rtl/>
        </w:rPr>
        <w:t>ת הזמנים</w:t>
      </w:r>
      <w:r>
        <w:rPr>
          <w:rFonts w:ascii="David" w:hAnsi="David" w:cs="David"/>
          <w:sz w:val="24"/>
          <w:szCs w:val="24"/>
          <w:rtl/>
        </w:rPr>
        <w:t xml:space="preserve"> בפועל</w:t>
      </w:r>
      <w:r w:rsidR="00881004">
        <w:rPr>
          <w:rFonts w:ascii="David" w:hAnsi="David" w:cs="David" w:hint="cs"/>
          <w:sz w:val="24"/>
          <w:szCs w:val="24"/>
          <w:rtl/>
        </w:rPr>
        <w:t>,</w:t>
      </w:r>
      <w:r>
        <w:rPr>
          <w:rFonts w:ascii="David" w:hAnsi="David" w:cs="David"/>
          <w:sz w:val="24"/>
          <w:szCs w:val="24"/>
          <w:rtl/>
        </w:rPr>
        <w:t xml:space="preserve"> כשלעצמה</w:t>
      </w:r>
      <w:r w:rsidR="00881004">
        <w:rPr>
          <w:rFonts w:ascii="David" w:hAnsi="David" w:cs="David" w:hint="cs"/>
          <w:sz w:val="24"/>
          <w:szCs w:val="24"/>
          <w:rtl/>
        </w:rPr>
        <w:t>,</w:t>
      </w:r>
      <w:r>
        <w:rPr>
          <w:rFonts w:ascii="David" w:hAnsi="David" w:cs="David"/>
          <w:sz w:val="24"/>
          <w:szCs w:val="24"/>
          <w:rtl/>
        </w:rPr>
        <w:t xml:space="preserve"> מלמדת שאין יסוד לעתירת האם לקבוע את האחריות ההורית בידיה בלבד. </w:t>
      </w:r>
    </w:p>
    <w:p w:rsidR="00C174D6" w:rsidRPr="00FA5603" w:rsidRDefault="00C174D6" w:rsidP="00C174D6">
      <w:pPr>
        <w:pStyle w:val="ad"/>
        <w:spacing w:line="360" w:lineRule="auto"/>
        <w:jc w:val="both"/>
        <w:rPr>
          <w:rFonts w:ascii="David" w:hAnsi="David" w:cs="David"/>
          <w:b/>
          <w:bCs/>
          <w:sz w:val="2"/>
          <w:szCs w:val="2"/>
          <w:rtl/>
        </w:rPr>
      </w:pPr>
    </w:p>
    <w:p w:rsidR="00C174D6" w:rsidRPr="00FA5603" w:rsidRDefault="00C174D6" w:rsidP="00881004">
      <w:pPr>
        <w:pStyle w:val="ad"/>
        <w:spacing w:line="360" w:lineRule="auto"/>
        <w:jc w:val="both"/>
        <w:rPr>
          <w:rFonts w:ascii="David" w:hAnsi="David" w:cs="David"/>
          <w:b/>
          <w:bCs/>
          <w:sz w:val="24"/>
          <w:szCs w:val="24"/>
          <w:rtl/>
        </w:rPr>
      </w:pPr>
      <w:r w:rsidRPr="00FA5603">
        <w:rPr>
          <w:rFonts w:ascii="David" w:hAnsi="David" w:cs="David"/>
          <w:b/>
          <w:bCs/>
          <w:sz w:val="24"/>
          <w:szCs w:val="24"/>
          <w:rtl/>
        </w:rPr>
        <w:t>משמעות הדברים היא פשוטה, שני ההורים נוטלים את הזכות והחובה לשהות עם הקטין ולשניהם אחריות משותפת לדאוג לו בכל היבט</w:t>
      </w:r>
      <w:r w:rsidR="00881004" w:rsidRPr="00FA5603">
        <w:rPr>
          <w:rFonts w:ascii="David" w:hAnsi="David" w:cs="David" w:hint="cs"/>
          <w:b/>
          <w:bCs/>
          <w:sz w:val="24"/>
          <w:szCs w:val="24"/>
          <w:rtl/>
        </w:rPr>
        <w:t>י</w:t>
      </w:r>
      <w:r w:rsidRPr="00FA5603">
        <w:rPr>
          <w:rFonts w:ascii="David" w:hAnsi="David" w:cs="David"/>
          <w:b/>
          <w:bCs/>
          <w:sz w:val="24"/>
          <w:szCs w:val="24"/>
          <w:rtl/>
        </w:rPr>
        <w:t xml:space="preserve"> חייו, לגדלו ולחנכו במשותף. </w:t>
      </w:r>
    </w:p>
    <w:p w:rsidR="00C174D6" w:rsidRDefault="00C174D6" w:rsidP="00C174D6">
      <w:pPr>
        <w:spacing w:line="360" w:lineRule="auto"/>
        <w:jc w:val="both"/>
        <w:rPr>
          <w:rFonts w:ascii="David" w:hAnsi="David"/>
          <w:sz w:val="14"/>
          <w:szCs w:val="14"/>
          <w:rtl/>
        </w:rPr>
      </w:pPr>
    </w:p>
    <w:p w:rsidR="00C174D6" w:rsidRPr="00C174D6" w:rsidRDefault="00C174D6" w:rsidP="00C174D6">
      <w:pPr>
        <w:spacing w:line="360" w:lineRule="auto"/>
        <w:jc w:val="both"/>
        <w:rPr>
          <w:rFonts w:ascii="David" w:hAnsi="David"/>
          <w:b/>
          <w:bCs/>
          <w:sz w:val="28"/>
          <w:szCs w:val="28"/>
          <w:u w:val="single"/>
          <w:rtl/>
        </w:rPr>
      </w:pPr>
      <w:r w:rsidRPr="00C174D6">
        <w:rPr>
          <w:rFonts w:ascii="David" w:hAnsi="David"/>
          <w:b/>
          <w:bCs/>
          <w:sz w:val="28"/>
          <w:szCs w:val="28"/>
          <w:u w:val="single"/>
          <w:rtl/>
        </w:rPr>
        <w:t>זמני שהות</w:t>
      </w:r>
    </w:p>
    <w:p w:rsidR="00C174D6" w:rsidRDefault="00C174D6" w:rsidP="00C174D6">
      <w:pPr>
        <w:pStyle w:val="ad"/>
        <w:spacing w:line="360" w:lineRule="auto"/>
        <w:jc w:val="both"/>
        <w:rPr>
          <w:rFonts w:ascii="David" w:eastAsia="Times New Roman" w:hAnsi="David" w:cs="David"/>
          <w:sz w:val="12"/>
          <w:szCs w:val="12"/>
          <w:rtl/>
        </w:rPr>
      </w:pPr>
    </w:p>
    <w:p w:rsidR="00C174D6" w:rsidRDefault="00C174D6" w:rsidP="0077454C">
      <w:pPr>
        <w:pStyle w:val="ad"/>
        <w:spacing w:line="360" w:lineRule="auto"/>
        <w:jc w:val="both"/>
        <w:rPr>
          <w:rFonts w:ascii="David" w:eastAsia="Times New Roman" w:hAnsi="David" w:cs="David"/>
          <w:sz w:val="24"/>
          <w:szCs w:val="24"/>
          <w:rtl/>
        </w:rPr>
      </w:pPr>
      <w:r>
        <w:rPr>
          <w:rFonts w:ascii="David" w:eastAsia="Times New Roman" w:hAnsi="David" w:cs="David"/>
          <w:sz w:val="24"/>
          <w:szCs w:val="24"/>
          <w:rtl/>
        </w:rPr>
        <w:t>17.</w:t>
      </w:r>
      <w:r>
        <w:rPr>
          <w:rFonts w:ascii="David" w:eastAsia="Times New Roman" w:hAnsi="David" w:cs="David"/>
          <w:sz w:val="24"/>
          <w:szCs w:val="24"/>
          <w:rtl/>
        </w:rPr>
        <w:tab/>
        <w:t xml:space="preserve">הכרעה במחלוקת בדבר חלוקת זמני שהות </w:t>
      </w:r>
      <w:r w:rsidR="0077454C">
        <w:rPr>
          <w:rFonts w:ascii="David" w:eastAsia="Times New Roman" w:hAnsi="David" w:cs="David" w:hint="cs"/>
          <w:sz w:val="24"/>
          <w:szCs w:val="24"/>
          <w:rtl/>
        </w:rPr>
        <w:t>בהתחשב ב</w:t>
      </w:r>
      <w:r>
        <w:rPr>
          <w:rFonts w:ascii="David" w:eastAsia="Times New Roman" w:hAnsi="David" w:cs="David"/>
          <w:sz w:val="24"/>
          <w:szCs w:val="24"/>
          <w:rtl/>
        </w:rPr>
        <w:t xml:space="preserve">שלל נתונים </w:t>
      </w:r>
      <w:r w:rsidR="0077454C">
        <w:rPr>
          <w:rFonts w:ascii="David" w:eastAsia="Times New Roman" w:hAnsi="David" w:cs="David" w:hint="cs"/>
          <w:sz w:val="24"/>
          <w:szCs w:val="24"/>
          <w:rtl/>
        </w:rPr>
        <w:t xml:space="preserve">כגון </w:t>
      </w:r>
      <w:r>
        <w:rPr>
          <w:rFonts w:ascii="David" w:eastAsia="Times New Roman" w:hAnsi="David" w:cs="David"/>
          <w:sz w:val="24"/>
          <w:szCs w:val="24"/>
          <w:rtl/>
        </w:rPr>
        <w:t xml:space="preserve">המלצות גורמי המקצוע, ההתרשמות ישירה מהצדדים והתנהלותם בנוגע לזמני השהות </w:t>
      </w:r>
      <w:r w:rsidR="0077454C">
        <w:rPr>
          <w:rFonts w:ascii="David" w:eastAsia="Times New Roman" w:hAnsi="David" w:cs="David" w:hint="cs"/>
          <w:sz w:val="24"/>
          <w:szCs w:val="24"/>
          <w:rtl/>
        </w:rPr>
        <w:t>בעבר ובהווה</w:t>
      </w:r>
      <w:r>
        <w:rPr>
          <w:rFonts w:ascii="David" w:eastAsia="Times New Roman" w:hAnsi="David" w:cs="David"/>
          <w:sz w:val="24"/>
          <w:szCs w:val="24"/>
          <w:rtl/>
        </w:rPr>
        <w:t xml:space="preserve"> ו</w:t>
      </w:r>
      <w:r w:rsidR="0077454C">
        <w:rPr>
          <w:rFonts w:ascii="David" w:eastAsia="Times New Roman" w:hAnsi="David" w:cs="David" w:hint="cs"/>
          <w:sz w:val="24"/>
          <w:szCs w:val="24"/>
          <w:rtl/>
        </w:rPr>
        <w:t xml:space="preserve">תוך בחינת </w:t>
      </w:r>
      <w:r>
        <w:rPr>
          <w:rFonts w:ascii="David" w:eastAsia="Times New Roman" w:hAnsi="David" w:cs="David"/>
          <w:sz w:val="24"/>
          <w:szCs w:val="24"/>
          <w:rtl/>
        </w:rPr>
        <w:t xml:space="preserve">השיקול היסודי </w:t>
      </w:r>
      <w:r w:rsidR="0077454C">
        <w:rPr>
          <w:rFonts w:ascii="David" w:eastAsia="Times New Roman" w:hAnsi="David" w:cs="David" w:hint="cs"/>
          <w:sz w:val="24"/>
          <w:szCs w:val="24"/>
          <w:rtl/>
        </w:rPr>
        <w:t xml:space="preserve">של </w:t>
      </w:r>
      <w:r>
        <w:rPr>
          <w:rFonts w:ascii="David" w:eastAsia="Times New Roman" w:hAnsi="David" w:cs="David"/>
          <w:sz w:val="24"/>
          <w:szCs w:val="24"/>
          <w:rtl/>
        </w:rPr>
        <w:t xml:space="preserve">"טובת הקטין". </w:t>
      </w:r>
    </w:p>
    <w:p w:rsidR="00C174D6" w:rsidRDefault="00C174D6" w:rsidP="00C174D6">
      <w:pPr>
        <w:pStyle w:val="ad"/>
        <w:spacing w:line="360" w:lineRule="auto"/>
        <w:jc w:val="both"/>
        <w:rPr>
          <w:rFonts w:ascii="David" w:hAnsi="David" w:cs="David"/>
          <w:color w:val="000000"/>
          <w:sz w:val="24"/>
          <w:szCs w:val="24"/>
          <w:rtl/>
        </w:rPr>
      </w:pPr>
      <w:r>
        <w:rPr>
          <w:rFonts w:ascii="David" w:eastAsia="Times New Roman" w:hAnsi="David" w:cs="David"/>
          <w:sz w:val="24"/>
          <w:szCs w:val="24"/>
          <w:rtl/>
        </w:rPr>
        <w:t>המושג "טובת הקטין" מקבל משמעות על רקע הנסיבות הקונקרטיות של המשפחה ועל סמך סיועם של גורמי המקצוע (</w:t>
      </w:r>
      <w:proofErr w:type="spellStart"/>
      <w:r>
        <w:rPr>
          <w:rFonts w:ascii="David" w:eastAsia="Times New Roman" w:hAnsi="David" w:cs="David"/>
          <w:sz w:val="24"/>
          <w:szCs w:val="24"/>
          <w:rtl/>
        </w:rPr>
        <w:t>עמ"ש</w:t>
      </w:r>
      <w:proofErr w:type="spellEnd"/>
      <w:r>
        <w:rPr>
          <w:rFonts w:ascii="David" w:eastAsia="Times New Roman" w:hAnsi="David" w:cs="David"/>
          <w:sz w:val="24"/>
          <w:szCs w:val="24"/>
          <w:rtl/>
        </w:rPr>
        <w:t xml:space="preserve"> (מחוזי ב"ש) 30516-10-18 </w:t>
      </w:r>
      <w:proofErr w:type="spellStart"/>
      <w:r>
        <w:rPr>
          <w:rFonts w:ascii="David" w:hAnsi="David" w:cs="David"/>
          <w:b/>
          <w:bCs/>
          <w:sz w:val="24"/>
          <w:szCs w:val="24"/>
          <w:shd w:val="clear" w:color="auto" w:fill="FFFFFF"/>
          <w:rtl/>
        </w:rPr>
        <w:t>י.ר</w:t>
      </w:r>
      <w:proofErr w:type="spellEnd"/>
      <w:r>
        <w:rPr>
          <w:rFonts w:ascii="David" w:hAnsi="David" w:cs="David"/>
          <w:sz w:val="24"/>
          <w:szCs w:val="24"/>
          <w:shd w:val="clear" w:color="auto" w:fill="FFFFFF"/>
          <w:rtl/>
        </w:rPr>
        <w:t xml:space="preserve"> נ' </w:t>
      </w:r>
      <w:proofErr w:type="spellStart"/>
      <w:r>
        <w:rPr>
          <w:rFonts w:ascii="David" w:hAnsi="David" w:cs="David"/>
          <w:b/>
          <w:bCs/>
          <w:sz w:val="24"/>
          <w:szCs w:val="24"/>
          <w:shd w:val="clear" w:color="auto" w:fill="FFFFFF"/>
          <w:rtl/>
        </w:rPr>
        <w:t>ש.ר</w:t>
      </w:r>
      <w:proofErr w:type="spellEnd"/>
      <w:r>
        <w:rPr>
          <w:rFonts w:ascii="David" w:hAnsi="David" w:cs="David"/>
          <w:sz w:val="24"/>
          <w:szCs w:val="24"/>
          <w:shd w:val="clear" w:color="auto" w:fill="FFFFFF"/>
          <w:rtl/>
        </w:rPr>
        <w:t xml:space="preserve"> (2.6.2019), סעיף 34)</w:t>
      </w:r>
      <w:r>
        <w:rPr>
          <w:rFonts w:ascii="David" w:eastAsia="Times New Roman" w:hAnsi="David" w:cs="David"/>
          <w:sz w:val="24"/>
          <w:szCs w:val="24"/>
          <w:rtl/>
        </w:rPr>
        <w:t>.</w:t>
      </w:r>
      <w:r>
        <w:rPr>
          <w:rFonts w:ascii="David" w:hAnsi="David" w:cs="David"/>
          <w:color w:val="000000"/>
          <w:sz w:val="24"/>
          <w:szCs w:val="24"/>
          <w:rtl/>
        </w:rPr>
        <w:t xml:space="preserve"> </w:t>
      </w:r>
    </w:p>
    <w:p w:rsidR="00C174D6" w:rsidRDefault="00C174D6" w:rsidP="0077454C">
      <w:pPr>
        <w:pStyle w:val="ad"/>
        <w:spacing w:line="360" w:lineRule="auto"/>
        <w:jc w:val="both"/>
        <w:rPr>
          <w:rFonts w:ascii="David" w:hAnsi="David" w:cs="David"/>
          <w:color w:val="000000"/>
          <w:sz w:val="24"/>
          <w:szCs w:val="24"/>
          <w:rtl/>
        </w:rPr>
      </w:pPr>
      <w:r>
        <w:rPr>
          <w:rFonts w:ascii="David" w:hAnsi="David" w:cs="David"/>
          <w:color w:val="000000"/>
          <w:sz w:val="24"/>
          <w:szCs w:val="24"/>
          <w:rtl/>
        </w:rPr>
        <w:t>בענייננו, מדובר בקטין בן ארבע ועשרה חודשים בעל צרכים מיוחדים המאובחן על הרצף האוטיסטי, אשר חולק את חייו בין שני בתי הוריו</w:t>
      </w:r>
      <w:r w:rsidR="0077454C">
        <w:rPr>
          <w:rFonts w:ascii="David" w:hAnsi="David" w:cs="David" w:hint="cs"/>
          <w:color w:val="000000"/>
          <w:sz w:val="24"/>
          <w:szCs w:val="24"/>
          <w:rtl/>
        </w:rPr>
        <w:t xml:space="preserve"> מיום פרידתם ונכון למועד מתן פסק הדין</w:t>
      </w:r>
      <w:r>
        <w:rPr>
          <w:rFonts w:ascii="David" w:hAnsi="David" w:cs="David"/>
          <w:color w:val="000000"/>
          <w:sz w:val="24"/>
          <w:szCs w:val="24"/>
          <w:rtl/>
        </w:rPr>
        <w:t xml:space="preserve">. </w:t>
      </w:r>
    </w:p>
    <w:p w:rsidR="00C174D6" w:rsidRDefault="00C174D6" w:rsidP="00C174D6">
      <w:pPr>
        <w:pStyle w:val="ad"/>
        <w:spacing w:line="360" w:lineRule="auto"/>
        <w:jc w:val="both"/>
        <w:rPr>
          <w:rFonts w:ascii="David" w:hAnsi="David" w:cs="David"/>
          <w:color w:val="000000"/>
          <w:sz w:val="10"/>
          <w:szCs w:val="10"/>
          <w:rtl/>
        </w:rPr>
      </w:pPr>
    </w:p>
    <w:p w:rsidR="00C174D6" w:rsidRDefault="00C174D6" w:rsidP="00F3325C">
      <w:pPr>
        <w:pStyle w:val="ad"/>
        <w:spacing w:line="360" w:lineRule="auto"/>
        <w:jc w:val="both"/>
        <w:rPr>
          <w:rFonts w:ascii="David" w:hAnsi="David" w:cs="David"/>
          <w:color w:val="000000"/>
          <w:sz w:val="24"/>
          <w:szCs w:val="24"/>
          <w:rtl/>
        </w:rPr>
      </w:pPr>
      <w:r>
        <w:rPr>
          <w:rFonts w:ascii="David" w:hAnsi="David" w:cs="David"/>
          <w:color w:val="000000"/>
          <w:sz w:val="24"/>
          <w:szCs w:val="24"/>
          <w:rtl/>
        </w:rPr>
        <w:t>18.</w:t>
      </w:r>
      <w:r>
        <w:rPr>
          <w:rFonts w:ascii="David" w:hAnsi="David" w:cs="David"/>
          <w:color w:val="000000"/>
          <w:sz w:val="24"/>
          <w:szCs w:val="24"/>
          <w:rtl/>
        </w:rPr>
        <w:tab/>
        <w:t>ככלל טובת קטין לשהות עם שני הוריו במידה שווה ומאוזנת ללא מתן עדיפות של הורה אחד על פני האחר (</w:t>
      </w:r>
      <w:proofErr w:type="spellStart"/>
      <w:r>
        <w:rPr>
          <w:rFonts w:ascii="David" w:hAnsi="David" w:cs="David"/>
          <w:color w:val="000000"/>
          <w:sz w:val="24"/>
          <w:szCs w:val="24"/>
          <w:rtl/>
        </w:rPr>
        <w:t>תלה"מ</w:t>
      </w:r>
      <w:proofErr w:type="spellEnd"/>
      <w:r>
        <w:rPr>
          <w:rFonts w:ascii="David" w:hAnsi="David" w:cs="David"/>
          <w:color w:val="000000"/>
          <w:sz w:val="24"/>
          <w:szCs w:val="24"/>
          <w:rtl/>
        </w:rPr>
        <w:t xml:space="preserve"> (נצרת) 5157-05-20 </w:t>
      </w:r>
      <w:r>
        <w:rPr>
          <w:rFonts w:ascii="David" w:hAnsi="David" w:cs="David"/>
          <w:b/>
          <w:bCs/>
          <w:color w:val="000000"/>
          <w:sz w:val="24"/>
          <w:szCs w:val="24"/>
          <w:rtl/>
        </w:rPr>
        <w:t>פלונית</w:t>
      </w:r>
      <w:r>
        <w:rPr>
          <w:rFonts w:ascii="David" w:hAnsi="David" w:cs="David"/>
          <w:color w:val="000000"/>
          <w:sz w:val="24"/>
          <w:szCs w:val="24"/>
          <w:rtl/>
        </w:rPr>
        <w:t xml:space="preserve"> נ' </w:t>
      </w:r>
      <w:r>
        <w:rPr>
          <w:rFonts w:ascii="David" w:hAnsi="David" w:cs="David"/>
          <w:b/>
          <w:bCs/>
          <w:color w:val="000000"/>
          <w:sz w:val="24"/>
          <w:szCs w:val="24"/>
          <w:rtl/>
        </w:rPr>
        <w:t>פלוני</w:t>
      </w:r>
      <w:r>
        <w:rPr>
          <w:rFonts w:ascii="David" w:hAnsi="David" w:cs="David"/>
          <w:color w:val="000000"/>
          <w:sz w:val="24"/>
          <w:szCs w:val="24"/>
          <w:rtl/>
        </w:rPr>
        <w:t>, (20.3.2020) פסקה 45). משנה תוקף יש לאמור מקום שבו מדובר "</w:t>
      </w:r>
      <w:r>
        <w:rPr>
          <w:rFonts w:ascii="David" w:hAnsi="David" w:cs="David"/>
          <w:i/>
          <w:iCs/>
          <w:color w:val="000000"/>
          <w:sz w:val="24"/>
          <w:szCs w:val="24"/>
          <w:rtl/>
        </w:rPr>
        <w:t xml:space="preserve">בהורים שאוהבים את </w:t>
      </w:r>
      <w:r w:rsidR="00F3325C">
        <w:rPr>
          <w:rFonts w:ascii="David" w:hAnsi="David" w:cs="David" w:hint="cs"/>
          <w:i/>
          <w:iCs/>
          <w:color w:val="000000"/>
          <w:sz w:val="24"/>
          <w:szCs w:val="24"/>
          <w:rtl/>
        </w:rPr>
        <w:t>ש'</w:t>
      </w:r>
      <w:r>
        <w:rPr>
          <w:rFonts w:ascii="David" w:hAnsi="David" w:cs="David"/>
          <w:i/>
          <w:iCs/>
          <w:color w:val="000000"/>
          <w:sz w:val="24"/>
          <w:szCs w:val="24"/>
          <w:rtl/>
        </w:rPr>
        <w:t xml:space="preserve"> ומשקיעים בו</w:t>
      </w:r>
      <w:r>
        <w:rPr>
          <w:rFonts w:ascii="David" w:hAnsi="David" w:cs="David"/>
          <w:color w:val="000000"/>
          <w:sz w:val="24"/>
          <w:szCs w:val="24"/>
          <w:rtl/>
        </w:rPr>
        <w:t xml:space="preserve">" (עמוד 7, פסקה 8 לתסקיר), מעת שישנם תנאים מותאמים לשהות הקטין בבית כל אחד מההורים (עמוד 7, פסקה 3 לתסקיר) וכאשר </w:t>
      </w:r>
      <w:proofErr w:type="spellStart"/>
      <w:r>
        <w:rPr>
          <w:rFonts w:ascii="David" w:hAnsi="David" w:cs="David"/>
          <w:color w:val="000000"/>
          <w:sz w:val="24"/>
          <w:szCs w:val="24"/>
          <w:rtl/>
        </w:rPr>
        <w:t>העו"ס</w:t>
      </w:r>
      <w:proofErr w:type="spellEnd"/>
      <w:r>
        <w:rPr>
          <w:rFonts w:ascii="David" w:hAnsi="David" w:cs="David"/>
          <w:color w:val="000000"/>
          <w:sz w:val="24"/>
          <w:szCs w:val="24"/>
          <w:rtl/>
        </w:rPr>
        <w:t xml:space="preserve"> לסדרי דין מתרשמת "</w:t>
      </w:r>
      <w:r>
        <w:rPr>
          <w:rFonts w:ascii="David" w:hAnsi="David" w:cs="David"/>
          <w:i/>
          <w:iCs/>
          <w:color w:val="000000"/>
          <w:sz w:val="24"/>
          <w:szCs w:val="24"/>
          <w:rtl/>
        </w:rPr>
        <w:t xml:space="preserve">מקשר טוב, חם ואוהב בין האב </w:t>
      </w:r>
      <w:r w:rsidR="00F3325C">
        <w:rPr>
          <w:rFonts w:ascii="David" w:hAnsi="David" w:cs="David" w:hint="cs"/>
          <w:i/>
          <w:iCs/>
          <w:color w:val="000000"/>
          <w:sz w:val="24"/>
          <w:szCs w:val="24"/>
          <w:rtl/>
        </w:rPr>
        <w:t>לש'</w:t>
      </w:r>
      <w:r>
        <w:rPr>
          <w:rFonts w:ascii="David" w:hAnsi="David" w:cs="David"/>
          <w:color w:val="000000"/>
          <w:sz w:val="24"/>
          <w:szCs w:val="24"/>
          <w:rtl/>
        </w:rPr>
        <w:t>" ו"מ</w:t>
      </w:r>
      <w:r>
        <w:rPr>
          <w:rFonts w:ascii="David" w:hAnsi="David" w:cs="David"/>
          <w:i/>
          <w:iCs/>
          <w:color w:val="000000"/>
          <w:sz w:val="24"/>
          <w:szCs w:val="24"/>
          <w:rtl/>
        </w:rPr>
        <w:t xml:space="preserve">קשר טוב ואוהב גם בבית האם" ולדידה "נראה כי </w:t>
      </w:r>
      <w:r w:rsidR="00F3325C">
        <w:rPr>
          <w:rFonts w:ascii="David" w:hAnsi="David" w:cs="David" w:hint="cs"/>
          <w:i/>
          <w:iCs/>
          <w:color w:val="000000"/>
          <w:sz w:val="24"/>
          <w:szCs w:val="24"/>
          <w:rtl/>
        </w:rPr>
        <w:t>ש'</w:t>
      </w:r>
      <w:r>
        <w:rPr>
          <w:rFonts w:ascii="David" w:hAnsi="David" w:cs="David"/>
          <w:i/>
          <w:iCs/>
          <w:color w:val="000000"/>
          <w:sz w:val="24"/>
          <w:szCs w:val="24"/>
          <w:rtl/>
        </w:rPr>
        <w:t xml:space="preserve"> בשני הבתים מרגיש בטוח וטוב לו</w:t>
      </w:r>
      <w:r>
        <w:rPr>
          <w:rFonts w:ascii="David" w:hAnsi="David" w:cs="David"/>
          <w:color w:val="000000"/>
          <w:sz w:val="24"/>
          <w:szCs w:val="24"/>
          <w:rtl/>
        </w:rPr>
        <w:t xml:space="preserve">" (עמוד 5, פסקה 2 לתסקיר). רושם זה התקבל מקשריו של הקטין עם כל אחד מהוריו, הגם שמדובר בקטין המאובחן על הרצף האוטיסטי ויתכן שרושם זה מתחזק דווקא משום שמדובר בקטין בעל צרכים מיוחדים. </w:t>
      </w:r>
    </w:p>
    <w:p w:rsidR="00C174D6" w:rsidRDefault="00C174D6" w:rsidP="00C174D6">
      <w:pPr>
        <w:pStyle w:val="ad"/>
        <w:spacing w:line="360" w:lineRule="auto"/>
        <w:jc w:val="both"/>
        <w:rPr>
          <w:rFonts w:ascii="David" w:hAnsi="David" w:cs="David"/>
          <w:color w:val="000000"/>
          <w:sz w:val="6"/>
          <w:szCs w:val="6"/>
          <w:rtl/>
        </w:rPr>
      </w:pPr>
    </w:p>
    <w:p w:rsidR="00C174D6" w:rsidRDefault="00C174D6" w:rsidP="00005C07">
      <w:pPr>
        <w:pStyle w:val="ad"/>
        <w:spacing w:line="360" w:lineRule="auto"/>
        <w:jc w:val="both"/>
        <w:rPr>
          <w:rFonts w:ascii="David" w:hAnsi="David" w:cs="David"/>
          <w:color w:val="000000"/>
          <w:sz w:val="24"/>
          <w:szCs w:val="24"/>
          <w:rtl/>
        </w:rPr>
      </w:pPr>
      <w:r>
        <w:rPr>
          <w:rFonts w:ascii="David" w:hAnsi="David" w:cs="David"/>
          <w:color w:val="000000"/>
          <w:sz w:val="24"/>
          <w:szCs w:val="24"/>
          <w:rtl/>
        </w:rPr>
        <w:t xml:space="preserve">זה המקום להזכיר, שהאם חלקה על ממצאי התסקיר ואף ביקשה מטעם זה מינוי מומחה על רקע נסיבותיו הייחודיות של הקטין כבעל צרכים מיוחדים. בקשתה נעתרה חרף הסתייגויות האב בכתובים. כמתואר לעיל בסופו של דבר וויתרה האם על מינוי כאמור משיקולים שונים. משכך טענת האם, כי התסקיר מהווה </w:t>
      </w:r>
      <w:r>
        <w:rPr>
          <w:rFonts w:ascii="David" w:hAnsi="David" w:cs="David"/>
          <w:i/>
          <w:iCs/>
          <w:color w:val="000000"/>
          <w:sz w:val="24"/>
          <w:szCs w:val="24"/>
          <w:rtl/>
        </w:rPr>
        <w:t>"המלצה יחידה</w:t>
      </w:r>
      <w:r>
        <w:rPr>
          <w:rFonts w:ascii="David" w:hAnsi="David" w:cs="David"/>
          <w:color w:val="000000"/>
          <w:sz w:val="24"/>
          <w:szCs w:val="24"/>
          <w:rtl/>
        </w:rPr>
        <w:t xml:space="preserve">" (סעיף 12 לסיכומיה) הוא לפתחה. </w:t>
      </w:r>
      <w:r w:rsidR="00005C07">
        <w:rPr>
          <w:rFonts w:ascii="David" w:hAnsi="David" w:cs="David" w:hint="cs"/>
          <w:color w:val="000000"/>
          <w:sz w:val="24"/>
          <w:szCs w:val="24"/>
          <w:rtl/>
        </w:rPr>
        <w:t xml:space="preserve">אף </w:t>
      </w:r>
      <w:r>
        <w:rPr>
          <w:rFonts w:ascii="David" w:hAnsi="David" w:cs="David"/>
          <w:color w:val="000000"/>
          <w:sz w:val="24"/>
          <w:szCs w:val="24"/>
          <w:rtl/>
        </w:rPr>
        <w:t xml:space="preserve">הטענה כי המלצת </w:t>
      </w:r>
      <w:proofErr w:type="spellStart"/>
      <w:r>
        <w:rPr>
          <w:rFonts w:ascii="David" w:hAnsi="David" w:cs="David"/>
          <w:color w:val="000000"/>
          <w:sz w:val="24"/>
          <w:szCs w:val="24"/>
          <w:rtl/>
        </w:rPr>
        <w:t>העו"ס</w:t>
      </w:r>
      <w:proofErr w:type="spellEnd"/>
      <w:r>
        <w:rPr>
          <w:rFonts w:ascii="David" w:hAnsi="David" w:cs="David"/>
          <w:color w:val="000000"/>
          <w:sz w:val="24"/>
          <w:szCs w:val="24"/>
          <w:rtl/>
        </w:rPr>
        <w:t xml:space="preserve"> אינה מתיישבת עם טובת הקטין, אינה ישימה וכי צמצום זמני השהות אינם אלא כורח המציאות (סעיף 12) נשענת על טענותיה בלבד ללא תימוכין.</w:t>
      </w:r>
    </w:p>
    <w:p w:rsidR="00C174D6" w:rsidRPr="00005C07" w:rsidRDefault="00C174D6" w:rsidP="00C174D6">
      <w:pPr>
        <w:pStyle w:val="ad"/>
        <w:spacing w:line="360" w:lineRule="auto"/>
        <w:jc w:val="both"/>
        <w:rPr>
          <w:rFonts w:ascii="David" w:hAnsi="David" w:cs="David"/>
          <w:color w:val="000000"/>
          <w:sz w:val="6"/>
          <w:szCs w:val="6"/>
          <w:rtl/>
        </w:rPr>
      </w:pPr>
    </w:p>
    <w:p w:rsidR="00C174D6" w:rsidRDefault="00C174D6" w:rsidP="00005C07">
      <w:pPr>
        <w:pStyle w:val="ad"/>
        <w:spacing w:line="360" w:lineRule="auto"/>
        <w:jc w:val="both"/>
        <w:rPr>
          <w:rFonts w:ascii="David" w:hAnsi="David" w:cs="David"/>
          <w:color w:val="000000"/>
          <w:sz w:val="24"/>
          <w:szCs w:val="24"/>
          <w:rtl/>
        </w:rPr>
      </w:pPr>
      <w:r>
        <w:rPr>
          <w:rFonts w:ascii="David" w:hAnsi="David" w:cs="David"/>
          <w:color w:val="000000"/>
          <w:sz w:val="24"/>
          <w:szCs w:val="24"/>
          <w:rtl/>
        </w:rPr>
        <w:t xml:space="preserve">הנה כי כן, הוצגו טענות הצדדים והתקבל תסקיר שהוגש על ידי גורם טיפולי, מקצועי וניטרלי. האם הטילה דופי בתסקיר ובממצאיו, אך דרכה לא צלחה בעניין זה. חקירת </w:t>
      </w:r>
      <w:proofErr w:type="spellStart"/>
      <w:r>
        <w:rPr>
          <w:rFonts w:ascii="David" w:hAnsi="David" w:cs="David"/>
          <w:color w:val="000000"/>
          <w:sz w:val="24"/>
          <w:szCs w:val="24"/>
          <w:rtl/>
        </w:rPr>
        <w:t>העו"ס</w:t>
      </w:r>
      <w:proofErr w:type="spellEnd"/>
      <w:r>
        <w:rPr>
          <w:rFonts w:ascii="David" w:hAnsi="David" w:cs="David"/>
          <w:color w:val="000000"/>
          <w:sz w:val="24"/>
          <w:szCs w:val="24"/>
          <w:rtl/>
        </w:rPr>
        <w:t xml:space="preserve"> בדיון ההוכחות לא </w:t>
      </w:r>
      <w:r w:rsidR="00005C07">
        <w:rPr>
          <w:rFonts w:ascii="David" w:hAnsi="David" w:cs="David" w:hint="cs"/>
          <w:color w:val="000000"/>
          <w:sz w:val="24"/>
          <w:szCs w:val="24"/>
          <w:rtl/>
        </w:rPr>
        <w:t xml:space="preserve">איינה </w:t>
      </w:r>
      <w:r>
        <w:rPr>
          <w:rFonts w:ascii="David" w:hAnsi="David" w:cs="David"/>
          <w:color w:val="000000"/>
          <w:sz w:val="24"/>
          <w:szCs w:val="24"/>
          <w:rtl/>
        </w:rPr>
        <w:t xml:space="preserve">את רשמיה והמלצותיה להותיר את זמני השהות בחלוקה שווה, כמפורט להלן. </w:t>
      </w:r>
    </w:p>
    <w:p w:rsidR="00C174D6" w:rsidRDefault="00C174D6" w:rsidP="00C174D6">
      <w:pPr>
        <w:pStyle w:val="ad"/>
        <w:spacing w:line="360" w:lineRule="auto"/>
        <w:jc w:val="both"/>
        <w:rPr>
          <w:rFonts w:ascii="David" w:hAnsi="David" w:cs="David"/>
          <w:color w:val="000000"/>
          <w:sz w:val="8"/>
          <w:szCs w:val="8"/>
          <w:rtl/>
        </w:rPr>
      </w:pPr>
    </w:p>
    <w:p w:rsidR="00C174D6" w:rsidRDefault="00C174D6" w:rsidP="003F5DCD">
      <w:pPr>
        <w:pStyle w:val="ad"/>
        <w:spacing w:line="360" w:lineRule="auto"/>
        <w:jc w:val="both"/>
        <w:rPr>
          <w:rFonts w:ascii="David" w:hAnsi="David" w:cs="David"/>
          <w:sz w:val="24"/>
          <w:szCs w:val="24"/>
          <w:rtl/>
        </w:rPr>
      </w:pPr>
      <w:r>
        <w:rPr>
          <w:rFonts w:ascii="David" w:hAnsi="David" w:cs="David"/>
          <w:color w:val="000000"/>
          <w:sz w:val="24"/>
          <w:szCs w:val="24"/>
          <w:rtl/>
        </w:rPr>
        <w:t xml:space="preserve">מעבר להזמנת התסקיר, </w:t>
      </w:r>
      <w:r>
        <w:rPr>
          <w:rFonts w:ascii="David" w:hAnsi="David" w:cs="David"/>
          <w:sz w:val="24"/>
          <w:szCs w:val="24"/>
          <w:rtl/>
        </w:rPr>
        <w:t>בהחלטה מיום 9.7.2023, הוסמ</w:t>
      </w:r>
      <w:r w:rsidR="00005C07">
        <w:rPr>
          <w:rFonts w:ascii="David" w:hAnsi="David" w:cs="David" w:hint="cs"/>
          <w:sz w:val="24"/>
          <w:szCs w:val="24"/>
          <w:rtl/>
        </w:rPr>
        <w:t>כ</w:t>
      </w:r>
      <w:r>
        <w:rPr>
          <w:rFonts w:ascii="David" w:hAnsi="David" w:cs="David"/>
          <w:sz w:val="24"/>
          <w:szCs w:val="24"/>
          <w:rtl/>
        </w:rPr>
        <w:t>ה עו"ס לסדרי דין בהתאם להוראות סעיפים 19 ו-68 לחוק הכשרות המשפטית והאפוטרופסות, תשכ"ב-1962</w:t>
      </w:r>
      <w:r w:rsidR="00005C07">
        <w:rPr>
          <w:rFonts w:ascii="David" w:hAnsi="David" w:cs="David" w:hint="cs"/>
          <w:sz w:val="24"/>
          <w:szCs w:val="24"/>
          <w:rtl/>
        </w:rPr>
        <w:t xml:space="preserve">. הסמכה זו הקנתה לה אפשרות </w:t>
      </w:r>
      <w:r>
        <w:rPr>
          <w:rFonts w:ascii="David" w:hAnsi="David" w:cs="David"/>
          <w:sz w:val="24"/>
          <w:szCs w:val="24"/>
          <w:rtl/>
        </w:rPr>
        <w:t xml:space="preserve">לצמצם, להרחיב ולתת הוראות אחרות ביחס לזמני השהות של הקטין. חרף </w:t>
      </w:r>
      <w:r w:rsidR="003F5DCD">
        <w:rPr>
          <w:rFonts w:ascii="David" w:hAnsi="David" w:cs="David" w:hint="cs"/>
          <w:sz w:val="24"/>
          <w:szCs w:val="24"/>
          <w:rtl/>
        </w:rPr>
        <w:t>זאת</w:t>
      </w:r>
      <w:r>
        <w:rPr>
          <w:rFonts w:ascii="David" w:hAnsi="David" w:cs="David"/>
          <w:sz w:val="24"/>
          <w:szCs w:val="24"/>
          <w:rtl/>
        </w:rPr>
        <w:t xml:space="preserve">, אין תיעוד כלשהו שברבות החודשים, נעשתה פנייה בנדון על ידי מי מההורים </w:t>
      </w:r>
      <w:r w:rsidR="003F5DCD">
        <w:rPr>
          <w:rFonts w:ascii="David" w:hAnsi="David" w:cs="David" w:hint="cs"/>
          <w:sz w:val="24"/>
          <w:szCs w:val="24"/>
          <w:rtl/>
        </w:rPr>
        <w:t>לעו"ס</w:t>
      </w:r>
      <w:r>
        <w:rPr>
          <w:rFonts w:ascii="David" w:hAnsi="David" w:cs="David"/>
          <w:sz w:val="24"/>
          <w:szCs w:val="24"/>
          <w:rtl/>
        </w:rPr>
        <w:t xml:space="preserve">, למעט פגישה אחת </w:t>
      </w:r>
      <w:r w:rsidR="003F5DCD">
        <w:rPr>
          <w:rFonts w:ascii="David" w:hAnsi="David" w:cs="David" w:hint="cs"/>
          <w:sz w:val="24"/>
          <w:szCs w:val="24"/>
          <w:rtl/>
        </w:rPr>
        <w:t xml:space="preserve">בינה לבין האם, </w:t>
      </w:r>
      <w:r>
        <w:rPr>
          <w:rFonts w:ascii="David" w:hAnsi="David" w:cs="David"/>
          <w:sz w:val="24"/>
          <w:szCs w:val="24"/>
          <w:rtl/>
        </w:rPr>
        <w:t xml:space="preserve">לאחר הגשת התסקיר </w:t>
      </w:r>
      <w:r w:rsidR="003F5DCD">
        <w:rPr>
          <w:rFonts w:ascii="David" w:hAnsi="David" w:cs="David" w:hint="cs"/>
          <w:sz w:val="24"/>
          <w:szCs w:val="24"/>
          <w:rtl/>
        </w:rPr>
        <w:t xml:space="preserve">שהתקיימה לבקשת האם </w:t>
      </w:r>
      <w:r>
        <w:rPr>
          <w:rFonts w:ascii="David" w:hAnsi="David" w:cs="David"/>
          <w:sz w:val="24"/>
          <w:szCs w:val="24"/>
          <w:rtl/>
        </w:rPr>
        <w:t xml:space="preserve">(דברי </w:t>
      </w:r>
      <w:proofErr w:type="spellStart"/>
      <w:r>
        <w:rPr>
          <w:rFonts w:ascii="David" w:hAnsi="David" w:cs="David"/>
          <w:sz w:val="24"/>
          <w:szCs w:val="24"/>
          <w:rtl/>
        </w:rPr>
        <w:t>העו"ס</w:t>
      </w:r>
      <w:proofErr w:type="spellEnd"/>
      <w:r>
        <w:rPr>
          <w:rFonts w:ascii="David" w:hAnsi="David" w:cs="David"/>
          <w:sz w:val="24"/>
          <w:szCs w:val="24"/>
          <w:rtl/>
        </w:rPr>
        <w:t xml:space="preserve"> בעמוד 11 ש' 28-32).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 xml:space="preserve">כאמור, לאם טענות קשות כנגד המקצועיות של </w:t>
      </w:r>
      <w:proofErr w:type="spellStart"/>
      <w:r>
        <w:rPr>
          <w:rFonts w:ascii="David" w:hAnsi="David" w:cs="David"/>
          <w:sz w:val="24"/>
          <w:szCs w:val="24"/>
          <w:rtl/>
        </w:rPr>
        <w:t>העו"ס</w:t>
      </w:r>
      <w:proofErr w:type="spellEnd"/>
      <w:r>
        <w:rPr>
          <w:rFonts w:ascii="David" w:hAnsi="David" w:cs="David"/>
          <w:sz w:val="24"/>
          <w:szCs w:val="24"/>
          <w:rtl/>
        </w:rPr>
        <w:t xml:space="preserve">, בין היתר בהיותה נעדרת בקיאות, כנטען, ביחס לקטינים על הרצף האוטיסטי, אי למידה לעומק את האבחון של </w:t>
      </w:r>
      <w:proofErr w:type="spellStart"/>
      <w:r>
        <w:rPr>
          <w:rFonts w:ascii="David" w:hAnsi="David" w:cs="David"/>
          <w:sz w:val="24"/>
          <w:szCs w:val="24"/>
          <w:rtl/>
        </w:rPr>
        <w:t>אלו"ט</w:t>
      </w:r>
      <w:proofErr w:type="spellEnd"/>
      <w:r>
        <w:rPr>
          <w:rFonts w:ascii="David" w:hAnsi="David" w:cs="David"/>
          <w:sz w:val="24"/>
          <w:szCs w:val="24"/>
          <w:rtl/>
        </w:rPr>
        <w:t>, הימנעות מפנייה לקבלת רשמים מ</w:t>
      </w:r>
      <w:r w:rsidR="00030A54">
        <w:rPr>
          <w:rFonts w:ascii="David" w:hAnsi="David" w:cs="David" w:hint="cs"/>
          <w:sz w:val="24"/>
          <w:szCs w:val="24"/>
          <w:rtl/>
        </w:rPr>
        <w:t>ה</w:t>
      </w:r>
      <w:r>
        <w:rPr>
          <w:rFonts w:ascii="David" w:hAnsi="David" w:cs="David"/>
          <w:sz w:val="24"/>
          <w:szCs w:val="24"/>
          <w:rtl/>
        </w:rPr>
        <w:t xml:space="preserve">גן </w:t>
      </w:r>
      <w:r w:rsidR="00030A54">
        <w:rPr>
          <w:rFonts w:ascii="David" w:hAnsi="David" w:cs="David" w:hint="cs"/>
          <w:sz w:val="24"/>
          <w:szCs w:val="24"/>
          <w:rtl/>
        </w:rPr>
        <w:t>ה</w:t>
      </w:r>
      <w:r>
        <w:rPr>
          <w:rFonts w:ascii="David" w:hAnsi="David" w:cs="David"/>
          <w:sz w:val="24"/>
          <w:szCs w:val="24"/>
          <w:rtl/>
        </w:rPr>
        <w:t>קודם של הקטין ועוד</w:t>
      </w:r>
      <w:r w:rsidR="00030A54">
        <w:rPr>
          <w:rFonts w:ascii="David" w:hAnsi="David" w:cs="David" w:hint="cs"/>
          <w:sz w:val="24"/>
          <w:szCs w:val="24"/>
          <w:rtl/>
        </w:rPr>
        <w:t xml:space="preserve"> כהנה וכהנה</w:t>
      </w:r>
      <w:r>
        <w:rPr>
          <w:rFonts w:ascii="David" w:hAnsi="David" w:cs="David"/>
          <w:sz w:val="24"/>
          <w:szCs w:val="24"/>
          <w:rtl/>
        </w:rPr>
        <w:t xml:space="preserve"> (סעיף 16 לסיכומי האם). </w:t>
      </w:r>
    </w:p>
    <w:p w:rsidR="00C174D6" w:rsidRDefault="00C174D6" w:rsidP="00030A54">
      <w:pPr>
        <w:pStyle w:val="ad"/>
        <w:spacing w:line="360" w:lineRule="auto"/>
        <w:jc w:val="both"/>
        <w:rPr>
          <w:rFonts w:ascii="David" w:hAnsi="David" w:cs="David"/>
          <w:sz w:val="24"/>
          <w:szCs w:val="24"/>
          <w:rtl/>
        </w:rPr>
      </w:pPr>
      <w:r>
        <w:rPr>
          <w:rFonts w:ascii="David" w:hAnsi="David" w:cs="David"/>
          <w:sz w:val="24"/>
          <w:szCs w:val="24"/>
          <w:rtl/>
        </w:rPr>
        <w:t xml:space="preserve">בחקירתה עומתה </w:t>
      </w:r>
      <w:proofErr w:type="spellStart"/>
      <w:r>
        <w:rPr>
          <w:rFonts w:ascii="David" w:hAnsi="David" w:cs="David"/>
          <w:sz w:val="24"/>
          <w:szCs w:val="24"/>
          <w:rtl/>
        </w:rPr>
        <w:t>העו"ס</w:t>
      </w:r>
      <w:proofErr w:type="spellEnd"/>
      <w:r>
        <w:rPr>
          <w:rFonts w:ascii="David" w:hAnsi="David" w:cs="David"/>
          <w:sz w:val="24"/>
          <w:szCs w:val="24"/>
          <w:rtl/>
        </w:rPr>
        <w:t xml:space="preserve"> עם הטענות הללו ויישבה אותן בעדותה. </w:t>
      </w:r>
      <w:proofErr w:type="spellStart"/>
      <w:r>
        <w:rPr>
          <w:rFonts w:ascii="David" w:hAnsi="David" w:cs="David"/>
          <w:sz w:val="24"/>
          <w:szCs w:val="24"/>
          <w:rtl/>
        </w:rPr>
        <w:t>העו"ס</w:t>
      </w:r>
      <w:proofErr w:type="spellEnd"/>
      <w:r>
        <w:rPr>
          <w:rFonts w:ascii="David" w:hAnsi="David" w:cs="David"/>
          <w:sz w:val="24"/>
          <w:szCs w:val="24"/>
          <w:rtl/>
        </w:rPr>
        <w:t xml:space="preserve"> ציינה </w:t>
      </w:r>
      <w:r w:rsidR="00030A54">
        <w:rPr>
          <w:rFonts w:ascii="David" w:hAnsi="David" w:cs="David" w:hint="cs"/>
          <w:sz w:val="24"/>
          <w:szCs w:val="24"/>
          <w:rtl/>
        </w:rPr>
        <w:t xml:space="preserve">שאמנם </w:t>
      </w:r>
      <w:r>
        <w:rPr>
          <w:rFonts w:ascii="David" w:hAnsi="David" w:cs="David"/>
          <w:sz w:val="24"/>
          <w:szCs w:val="24"/>
          <w:rtl/>
        </w:rPr>
        <w:t>לא בחנה לעומק את אבחון הקטין, א</w:t>
      </w:r>
      <w:r w:rsidR="00030A54">
        <w:rPr>
          <w:rFonts w:ascii="David" w:hAnsi="David" w:cs="David" w:hint="cs"/>
          <w:sz w:val="24"/>
          <w:szCs w:val="24"/>
          <w:rtl/>
        </w:rPr>
        <w:t>ך</w:t>
      </w:r>
      <w:r>
        <w:rPr>
          <w:rFonts w:ascii="David" w:hAnsi="David" w:cs="David"/>
          <w:sz w:val="24"/>
          <w:szCs w:val="24"/>
          <w:rtl/>
        </w:rPr>
        <w:t xml:space="preserve"> התסקיר בוצע ביודעה כי מדובר בקטין המאובחן על הרצף האוטיסטי ועל יסוד איסוף חומר בעניינו ודברי ההורים שא</w:t>
      </w:r>
      <w:r w:rsidR="00030A54">
        <w:rPr>
          <w:rFonts w:ascii="David" w:hAnsi="David" w:cs="David" w:hint="cs"/>
          <w:sz w:val="24"/>
          <w:szCs w:val="24"/>
          <w:rtl/>
        </w:rPr>
        <w:t>ף</w:t>
      </w:r>
      <w:r>
        <w:rPr>
          <w:rFonts w:ascii="David" w:hAnsi="David" w:cs="David"/>
          <w:sz w:val="24"/>
          <w:szCs w:val="24"/>
          <w:rtl/>
        </w:rPr>
        <w:t xml:space="preserve"> שיתפו אותה כי הקטין מאובחן על הרצף האוטיסטי</w:t>
      </w:r>
      <w:r>
        <w:rPr>
          <w:rtl/>
        </w:rPr>
        <w:t xml:space="preserve"> </w:t>
      </w:r>
      <w:r>
        <w:rPr>
          <w:rFonts w:ascii="David" w:hAnsi="David" w:cs="David"/>
          <w:sz w:val="24"/>
          <w:szCs w:val="24"/>
          <w:rtl/>
        </w:rPr>
        <w:t>(עמוד 9 ש' 5-3)</w:t>
      </w:r>
      <w:r>
        <w:rPr>
          <w:rtl/>
        </w:rPr>
        <w:t xml:space="preserve">. </w:t>
      </w:r>
      <w:proofErr w:type="spellStart"/>
      <w:r>
        <w:rPr>
          <w:rFonts w:ascii="David" w:hAnsi="David" w:cs="David"/>
          <w:sz w:val="24"/>
          <w:szCs w:val="24"/>
          <w:rtl/>
        </w:rPr>
        <w:t>העו"ס</w:t>
      </w:r>
      <w:proofErr w:type="spellEnd"/>
      <w:r>
        <w:rPr>
          <w:rFonts w:ascii="David" w:hAnsi="David" w:cs="David"/>
          <w:sz w:val="24"/>
          <w:szCs w:val="24"/>
          <w:rtl/>
        </w:rPr>
        <w:t xml:space="preserve"> העידה והסבירה את אופן העבודה על התסקיר בציינה כך: "</w:t>
      </w:r>
      <w:r>
        <w:rPr>
          <w:rFonts w:ascii="David" w:hAnsi="David" w:cs="David"/>
          <w:b/>
          <w:bCs/>
          <w:sz w:val="24"/>
          <w:szCs w:val="24"/>
          <w:rtl/>
        </w:rPr>
        <w:t>אנחנו לא עובדים על פי תחושות בטן, אנו עובדים מקצועית, אוספים חומר, דוחות, פגישות ומתרשמים מה טובת הילד בהתאם</w:t>
      </w:r>
      <w:r>
        <w:rPr>
          <w:rFonts w:ascii="David" w:hAnsi="David" w:cs="David"/>
          <w:sz w:val="24"/>
          <w:szCs w:val="24"/>
          <w:rtl/>
        </w:rPr>
        <w:t>" (עמוד 12, ש' 15-14).</w:t>
      </w:r>
    </w:p>
    <w:p w:rsidR="00C174D6" w:rsidRDefault="00C174D6" w:rsidP="00030A54">
      <w:pPr>
        <w:pStyle w:val="ad"/>
        <w:spacing w:line="360" w:lineRule="auto"/>
        <w:jc w:val="both"/>
        <w:rPr>
          <w:rFonts w:ascii="David" w:hAnsi="David" w:cs="David"/>
          <w:sz w:val="24"/>
          <w:szCs w:val="24"/>
          <w:rtl/>
        </w:rPr>
      </w:pPr>
      <w:r>
        <w:rPr>
          <w:rFonts w:ascii="David" w:hAnsi="David" w:cs="David"/>
          <w:sz w:val="24"/>
          <w:szCs w:val="24"/>
          <w:rtl/>
        </w:rPr>
        <w:t xml:space="preserve">בנוסף הבהירה </w:t>
      </w:r>
      <w:proofErr w:type="spellStart"/>
      <w:r>
        <w:rPr>
          <w:rFonts w:ascii="David" w:hAnsi="David" w:cs="David"/>
          <w:sz w:val="24"/>
          <w:szCs w:val="24"/>
          <w:rtl/>
        </w:rPr>
        <w:t>העו"ס</w:t>
      </w:r>
      <w:proofErr w:type="spellEnd"/>
      <w:r>
        <w:rPr>
          <w:rFonts w:ascii="David" w:hAnsi="David" w:cs="David"/>
          <w:sz w:val="24"/>
          <w:szCs w:val="24"/>
          <w:rtl/>
        </w:rPr>
        <w:t xml:space="preserve"> שלא מצאה לנכון לפנות למסגרת </w:t>
      </w:r>
      <w:r w:rsidR="00030A54">
        <w:rPr>
          <w:rFonts w:ascii="David" w:hAnsi="David" w:cs="David" w:hint="cs"/>
          <w:sz w:val="24"/>
          <w:szCs w:val="24"/>
          <w:rtl/>
        </w:rPr>
        <w:t>ה</w:t>
      </w:r>
      <w:r>
        <w:rPr>
          <w:rFonts w:ascii="David" w:hAnsi="David" w:cs="David"/>
          <w:sz w:val="24"/>
          <w:szCs w:val="24"/>
          <w:rtl/>
        </w:rPr>
        <w:t xml:space="preserve">חינוכית </w:t>
      </w:r>
      <w:r w:rsidR="00030A54">
        <w:rPr>
          <w:rFonts w:ascii="David" w:hAnsi="David" w:cs="David" w:hint="cs"/>
          <w:sz w:val="24"/>
          <w:szCs w:val="24"/>
          <w:rtl/>
        </w:rPr>
        <w:t>ה</w:t>
      </w:r>
      <w:r>
        <w:rPr>
          <w:rFonts w:ascii="David" w:hAnsi="David" w:cs="David"/>
          <w:sz w:val="24"/>
          <w:szCs w:val="24"/>
          <w:rtl/>
        </w:rPr>
        <w:t xml:space="preserve">קודמת שבה התחנך הקטין, שכן התסקיר מתבסס על פנייה לגן שבו לומד הקטין "השנה" וכי פנייה למסגרות קודמות </w:t>
      </w:r>
      <w:r w:rsidR="00030A54">
        <w:rPr>
          <w:rFonts w:ascii="David" w:hAnsi="David" w:cs="David" w:hint="cs"/>
          <w:sz w:val="24"/>
          <w:szCs w:val="24"/>
          <w:rtl/>
        </w:rPr>
        <w:t xml:space="preserve">נעשית </w:t>
      </w:r>
      <w:r>
        <w:rPr>
          <w:rFonts w:ascii="David" w:hAnsi="David" w:cs="David"/>
          <w:sz w:val="24"/>
          <w:szCs w:val="24"/>
          <w:rtl/>
        </w:rPr>
        <w:t>כל אימת שמתעורר צורך כאמור, שלא עלה ביחס לקטין זה (עמוד 9 ש' 10). יוער, בהקשר זה שהאם לא הצביעה על טעם ענייני לפנ</w:t>
      </w:r>
      <w:r w:rsidR="00030A54">
        <w:rPr>
          <w:rFonts w:ascii="David" w:hAnsi="David" w:cs="David" w:hint="cs"/>
          <w:sz w:val="24"/>
          <w:szCs w:val="24"/>
          <w:rtl/>
        </w:rPr>
        <w:t>ייה</w:t>
      </w:r>
      <w:r>
        <w:rPr>
          <w:rFonts w:ascii="David" w:hAnsi="David" w:cs="David"/>
          <w:sz w:val="24"/>
          <w:szCs w:val="24"/>
          <w:rtl/>
        </w:rPr>
        <w:t xml:space="preserve"> למסגרת קודמת, מה גם שהתסקיר נסמך על דוח תפקודי</w:t>
      </w:r>
      <w:r w:rsidR="00030A54">
        <w:rPr>
          <w:rFonts w:ascii="David" w:hAnsi="David" w:cs="David" w:hint="cs"/>
          <w:sz w:val="24"/>
          <w:szCs w:val="24"/>
          <w:rtl/>
        </w:rPr>
        <w:t>-</w:t>
      </w:r>
      <w:r>
        <w:rPr>
          <w:rFonts w:ascii="David" w:hAnsi="David" w:cs="David"/>
          <w:sz w:val="24"/>
          <w:szCs w:val="24"/>
          <w:rtl/>
        </w:rPr>
        <w:t xml:space="preserve">חינוכי </w:t>
      </w:r>
      <w:r w:rsidR="00030A54">
        <w:rPr>
          <w:rFonts w:ascii="David" w:hAnsi="David" w:cs="David" w:hint="cs"/>
          <w:sz w:val="24"/>
          <w:szCs w:val="24"/>
          <w:rtl/>
        </w:rPr>
        <w:t xml:space="preserve">עדכני מחודש </w:t>
      </w:r>
      <w:r>
        <w:rPr>
          <w:rFonts w:ascii="David" w:hAnsi="David" w:cs="David"/>
          <w:sz w:val="24"/>
          <w:szCs w:val="24"/>
          <w:rtl/>
        </w:rPr>
        <w:t>יוני 2023 מהגן הנוכחי של הקטין (סעיף 2 עמוד 2 לתסקיר).</w:t>
      </w:r>
    </w:p>
    <w:p w:rsidR="00C174D6" w:rsidRDefault="00C174D6" w:rsidP="007C5CAF">
      <w:pPr>
        <w:spacing w:after="120" w:line="360" w:lineRule="auto"/>
        <w:jc w:val="both"/>
        <w:rPr>
          <w:rFonts w:ascii="David" w:hAnsi="David"/>
          <w:rtl/>
        </w:rPr>
      </w:pPr>
      <w:r>
        <w:rPr>
          <w:rFonts w:ascii="David" w:hAnsi="David"/>
          <w:rtl/>
        </w:rPr>
        <w:t>האם הוסיפה שאין לקבל את המלצות התסקיר משהוא נערך על ידי עו"ס שאינה מתמחה בילדים עם צרכים מיוחדים. העו"ס בחקירתה אישרה שאין לה הכשרה ספציפית לעריכת תסקירים לילדים המאובחנים על הרצף האוטיסטי (עמוד 8, ש' 11-10), אך בהמשך הדגישה שערכה תסקירים בעניינן של משפחות שבהן ילדים בעלי צרכים מיוחדים (עמוד 12, ש' 8-7), דהיינו נחזה שהיא בעלת מיומנות מספקת להגש</w:t>
      </w:r>
      <w:r w:rsidR="00030A54">
        <w:rPr>
          <w:rFonts w:ascii="David" w:hAnsi="David" w:hint="cs"/>
          <w:rtl/>
        </w:rPr>
        <w:t>ת</w:t>
      </w:r>
      <w:r>
        <w:rPr>
          <w:rFonts w:ascii="David" w:hAnsi="David"/>
          <w:rtl/>
        </w:rPr>
        <w:t xml:space="preserve"> תסקיר</w:t>
      </w:r>
      <w:r w:rsidR="00030A54">
        <w:rPr>
          <w:rFonts w:ascii="David" w:hAnsi="David" w:hint="cs"/>
          <w:rtl/>
        </w:rPr>
        <w:t xml:space="preserve"> גם ביחס למשפחות שבהן קטין בעל צרכים מיוחדים, כאשר הדבר נע</w:t>
      </w:r>
      <w:r w:rsidR="007C5CAF">
        <w:rPr>
          <w:rFonts w:ascii="David" w:hAnsi="David" w:hint="cs"/>
          <w:rtl/>
        </w:rPr>
        <w:t xml:space="preserve">שה על </w:t>
      </w:r>
      <w:r w:rsidR="007C5CAF">
        <w:rPr>
          <w:rFonts w:ascii="David" w:hAnsi="David" w:hint="cs"/>
          <w:rtl/>
        </w:rPr>
        <w:lastRenderedPageBreak/>
        <w:t xml:space="preserve">בסיס </w:t>
      </w:r>
      <w:r>
        <w:rPr>
          <w:rFonts w:ascii="David" w:hAnsi="David"/>
          <w:rtl/>
        </w:rPr>
        <w:t>התרשמות ישירה מבני המשפחה ועל סמך איסוף מידע זולת דברי ההורים כגון מהמסגרת החינוכית. בהקשר זה יצוין, שטענת האם בדבר הכשרת העו"ס הועלתה על נס רק לאחר שהוגש התסקיר שעל</w:t>
      </w:r>
      <w:r w:rsidR="007C5CAF">
        <w:rPr>
          <w:rFonts w:ascii="David" w:hAnsi="David" w:hint="cs"/>
          <w:rtl/>
        </w:rPr>
        <w:t xml:space="preserve"> המלצותיו</w:t>
      </w:r>
      <w:r>
        <w:rPr>
          <w:rFonts w:ascii="David" w:hAnsi="David"/>
          <w:rtl/>
        </w:rPr>
        <w:t xml:space="preserve"> היא חולקת</w:t>
      </w:r>
      <w:r w:rsidR="007C5CAF">
        <w:rPr>
          <w:rFonts w:ascii="David" w:hAnsi="David" w:hint="cs"/>
          <w:rtl/>
        </w:rPr>
        <w:t xml:space="preserve"> ולא מבעוד מועד או בחלוף החודשים מאז שהחלה העבודה עליו שכללה מפגשים של העו"ס עמה ועם הקטין</w:t>
      </w:r>
      <w:r>
        <w:rPr>
          <w:rFonts w:ascii="David" w:hAnsi="David"/>
          <w:rtl/>
        </w:rPr>
        <w:t xml:space="preserve">. </w:t>
      </w:r>
    </w:p>
    <w:p w:rsidR="00C174D6" w:rsidRDefault="00C174D6" w:rsidP="0048404B">
      <w:pPr>
        <w:spacing w:after="120" w:line="360" w:lineRule="auto"/>
        <w:jc w:val="both"/>
        <w:rPr>
          <w:rFonts w:ascii="David" w:hAnsi="David"/>
          <w:rtl/>
        </w:rPr>
      </w:pPr>
      <w:r>
        <w:rPr>
          <w:rFonts w:ascii="David" w:hAnsi="David"/>
          <w:rtl/>
        </w:rPr>
        <w:t xml:space="preserve">חרף הטענות הנוקבות </w:t>
      </w:r>
      <w:r w:rsidR="0048404B">
        <w:rPr>
          <w:rFonts w:ascii="David" w:hAnsi="David" w:hint="cs"/>
          <w:rtl/>
        </w:rPr>
        <w:t xml:space="preserve">כנגד </w:t>
      </w:r>
      <w:r>
        <w:rPr>
          <w:rFonts w:ascii="David" w:hAnsi="David"/>
          <w:rtl/>
        </w:rPr>
        <w:t>העו"ס, האם פנתה לעו"ס לאחר שהוגש התסקיר. ניתן היה לשער שלו התגלתה מצוקה משמעותית לקטין כתוצאה מזמני השהות השוויוניים המתנהלים כשנה, הייתה פונה האם בבקשות מתאימות לבית המשפט לפני ולאחר הפגישה הנוספת עם העו"ס או לכל הפחות מציגה פניות מהצוות החינוכי, הנוכחי או הקודם, המלווה את הקטין מחצית מהיממה המצביע</w:t>
      </w:r>
      <w:r w:rsidR="0048404B">
        <w:rPr>
          <w:rFonts w:ascii="David" w:hAnsi="David" w:hint="cs"/>
          <w:rtl/>
        </w:rPr>
        <w:t>ות</w:t>
      </w:r>
      <w:r>
        <w:rPr>
          <w:rFonts w:ascii="David" w:hAnsi="David"/>
          <w:rtl/>
        </w:rPr>
        <w:t xml:space="preserve"> על קשיים הנעוצים בזמני השהות השוויוניים. אולם הדבר לא נעשה.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 xml:space="preserve">הטענה </w:t>
      </w:r>
      <w:proofErr w:type="spellStart"/>
      <w:r>
        <w:rPr>
          <w:rFonts w:ascii="David" w:hAnsi="David" w:cs="David"/>
          <w:sz w:val="24"/>
          <w:szCs w:val="24"/>
          <w:rtl/>
        </w:rPr>
        <w:t>שהעו"ס</w:t>
      </w:r>
      <w:proofErr w:type="spellEnd"/>
      <w:r>
        <w:rPr>
          <w:rFonts w:ascii="David" w:hAnsi="David" w:cs="David"/>
          <w:sz w:val="24"/>
          <w:szCs w:val="24"/>
          <w:rtl/>
        </w:rPr>
        <w:t xml:space="preserve"> "</w:t>
      </w:r>
      <w:r>
        <w:rPr>
          <w:rFonts w:ascii="David" w:hAnsi="David" w:cs="David"/>
          <w:i/>
          <w:iCs/>
          <w:sz w:val="24"/>
          <w:szCs w:val="24"/>
          <w:rtl/>
        </w:rPr>
        <w:t>לא שימשה פה לקטין על הרצף האוטיסטי</w:t>
      </w:r>
      <w:r>
        <w:rPr>
          <w:rFonts w:ascii="David" w:hAnsi="David" w:cs="David"/>
          <w:sz w:val="24"/>
          <w:szCs w:val="24"/>
          <w:rtl/>
        </w:rPr>
        <w:t xml:space="preserve">", שכן היא </w:t>
      </w:r>
      <w:r>
        <w:rPr>
          <w:rFonts w:ascii="David" w:hAnsi="David" w:cs="David"/>
          <w:i/>
          <w:iCs/>
          <w:sz w:val="24"/>
          <w:szCs w:val="24"/>
          <w:rtl/>
        </w:rPr>
        <w:t>"לא מצאה לנכון במהלך השנה, לבדוק מה מצבו של הקטין, במציאות שבה הוא עובר בתים מדי יום</w:t>
      </w:r>
      <w:r>
        <w:rPr>
          <w:rFonts w:ascii="David" w:hAnsi="David" w:cs="David"/>
          <w:sz w:val="24"/>
          <w:szCs w:val="24"/>
          <w:rtl/>
        </w:rPr>
        <w:t>" (סעיף 17 לסיכומי האם), מעבר להיותה מקוממת, שכן היה על האם לפנות לעו"ס ולא להיפך, אזי היא מגלמת תפיסה מוטעית ביחס לסמכות שניתנה לעו"ס, שמטבע הדברים מלווה משפחות רבות בחלקן עם ילדים בעלי צרכים מיוחדים כפי שהעידה בחקירתה:</w:t>
      </w:r>
    </w:p>
    <w:p w:rsidR="00C174D6" w:rsidRDefault="00C174D6" w:rsidP="00C174D6">
      <w:pPr>
        <w:pStyle w:val="ad"/>
        <w:spacing w:line="360" w:lineRule="auto"/>
        <w:jc w:val="both"/>
        <w:rPr>
          <w:rFonts w:ascii="David" w:hAnsi="David" w:cs="David"/>
          <w:b/>
          <w:bCs/>
          <w:sz w:val="24"/>
          <w:szCs w:val="24"/>
          <w:rtl/>
        </w:rPr>
      </w:pPr>
      <w:r>
        <w:rPr>
          <w:rFonts w:ascii="David" w:hAnsi="David" w:cs="David"/>
          <w:b/>
          <w:bCs/>
          <w:sz w:val="24"/>
          <w:szCs w:val="24"/>
          <w:rtl/>
        </w:rPr>
        <w:t xml:space="preserve">ש. כמה תסקירים בהערכה גסה, ערכת במהלך השנים? </w:t>
      </w:r>
    </w:p>
    <w:p w:rsidR="00C174D6" w:rsidRDefault="00C174D6" w:rsidP="00C174D6">
      <w:pPr>
        <w:pStyle w:val="ad"/>
        <w:spacing w:line="360" w:lineRule="auto"/>
        <w:jc w:val="both"/>
        <w:rPr>
          <w:rFonts w:ascii="David" w:hAnsi="David" w:cs="David"/>
          <w:b/>
          <w:bCs/>
          <w:sz w:val="24"/>
          <w:szCs w:val="24"/>
        </w:rPr>
      </w:pPr>
      <w:r>
        <w:rPr>
          <w:rFonts w:ascii="David" w:hAnsi="David" w:cs="David"/>
          <w:b/>
          <w:bCs/>
          <w:sz w:val="24"/>
          <w:szCs w:val="24"/>
          <w:rtl/>
        </w:rPr>
        <w:t>ת. עשרות.</w:t>
      </w:r>
    </w:p>
    <w:p w:rsidR="00C174D6" w:rsidRDefault="00C174D6" w:rsidP="00C174D6">
      <w:pPr>
        <w:pStyle w:val="ad"/>
        <w:spacing w:line="360" w:lineRule="auto"/>
        <w:jc w:val="both"/>
        <w:rPr>
          <w:rFonts w:ascii="David" w:hAnsi="David" w:cs="David"/>
          <w:b/>
          <w:bCs/>
          <w:sz w:val="24"/>
          <w:szCs w:val="24"/>
          <w:rtl/>
        </w:rPr>
      </w:pPr>
      <w:r>
        <w:rPr>
          <w:rFonts w:ascii="David" w:hAnsi="David" w:cs="David"/>
          <w:b/>
          <w:bCs/>
          <w:sz w:val="24"/>
          <w:szCs w:val="24"/>
          <w:rtl/>
        </w:rPr>
        <w:t>ש. יצא לך לערוך תסקירים במשפחות עם ילדים עם צרכים מיוחדים?</w:t>
      </w:r>
    </w:p>
    <w:p w:rsidR="00C174D6" w:rsidRDefault="00C174D6" w:rsidP="00C174D6">
      <w:pPr>
        <w:pStyle w:val="ad"/>
        <w:spacing w:line="360" w:lineRule="auto"/>
        <w:jc w:val="both"/>
        <w:rPr>
          <w:rFonts w:ascii="David" w:hAnsi="David" w:cs="David"/>
          <w:sz w:val="24"/>
          <w:szCs w:val="24"/>
          <w:rtl/>
        </w:rPr>
      </w:pPr>
      <w:r>
        <w:rPr>
          <w:rFonts w:ascii="David" w:hAnsi="David" w:cs="David"/>
          <w:b/>
          <w:bCs/>
          <w:sz w:val="24"/>
          <w:szCs w:val="24"/>
          <w:rtl/>
        </w:rPr>
        <w:t xml:space="preserve">ת. כן </w:t>
      </w:r>
      <w:r>
        <w:rPr>
          <w:rFonts w:ascii="David" w:hAnsi="David" w:cs="David"/>
          <w:sz w:val="24"/>
          <w:szCs w:val="24"/>
          <w:rtl/>
        </w:rPr>
        <w:t>(עמוד 12 ש' 8-5).</w:t>
      </w:r>
    </w:p>
    <w:p w:rsidR="00C174D6" w:rsidRDefault="00C174D6" w:rsidP="00C174D6">
      <w:pPr>
        <w:pStyle w:val="ad"/>
        <w:spacing w:line="360" w:lineRule="auto"/>
        <w:jc w:val="both"/>
        <w:rPr>
          <w:rFonts w:ascii="David" w:hAnsi="David" w:cs="David"/>
          <w:sz w:val="14"/>
          <w:szCs w:val="14"/>
          <w:rtl/>
        </w:rPr>
      </w:pPr>
    </w:p>
    <w:p w:rsidR="00C174D6" w:rsidRDefault="00C174D6" w:rsidP="0048404B">
      <w:pPr>
        <w:pStyle w:val="ad"/>
        <w:spacing w:line="360" w:lineRule="auto"/>
        <w:jc w:val="both"/>
        <w:rPr>
          <w:rFonts w:ascii="David" w:hAnsi="David" w:cs="David"/>
          <w:color w:val="000000"/>
          <w:sz w:val="24"/>
          <w:szCs w:val="24"/>
          <w:rtl/>
        </w:rPr>
      </w:pPr>
      <w:r>
        <w:rPr>
          <w:rFonts w:ascii="David" w:hAnsi="David" w:cs="David"/>
          <w:color w:val="000000"/>
          <w:sz w:val="24"/>
          <w:szCs w:val="24"/>
          <w:rtl/>
        </w:rPr>
        <w:t xml:space="preserve">יוצא אפוא, כי מזה כשנה חולקים הצדדים זמני שהות שווים. </w:t>
      </w:r>
      <w:proofErr w:type="spellStart"/>
      <w:r>
        <w:rPr>
          <w:rFonts w:ascii="David" w:hAnsi="David" w:cs="David"/>
          <w:color w:val="000000"/>
          <w:sz w:val="24"/>
          <w:szCs w:val="24"/>
          <w:rtl/>
        </w:rPr>
        <w:t>העו"ס</w:t>
      </w:r>
      <w:proofErr w:type="spellEnd"/>
      <w:r>
        <w:rPr>
          <w:rFonts w:ascii="David" w:hAnsi="David" w:cs="David"/>
          <w:color w:val="000000"/>
          <w:sz w:val="24"/>
          <w:szCs w:val="24"/>
          <w:rtl/>
        </w:rPr>
        <w:t xml:space="preserve"> כגורם ניטרלי מצאה כי זמני השהות השווים מתקיימים בפועל, טובים לקטין ושני ההורים ערוכים לכך (</w:t>
      </w:r>
      <w:r w:rsidR="001E1BA9">
        <w:rPr>
          <w:rFonts w:ascii="David" w:hAnsi="David" w:cs="David" w:hint="cs"/>
          <w:color w:val="000000"/>
          <w:sz w:val="24"/>
          <w:szCs w:val="24"/>
          <w:rtl/>
        </w:rPr>
        <w:t>ראו</w:t>
      </w:r>
      <w:r>
        <w:rPr>
          <w:rFonts w:ascii="David" w:hAnsi="David" w:cs="David"/>
          <w:color w:val="000000"/>
          <w:sz w:val="24"/>
          <w:szCs w:val="24"/>
          <w:rtl/>
        </w:rPr>
        <w:t xml:space="preserve"> מענה לשאלות ב"כ האם בעמוד 9, ש' 35-34). התקופה הארוכה שבה מתקיימים זמני שהות שוויוניים, שבה לא התקבל דיווח מה</w:t>
      </w:r>
      <w:r w:rsidR="0048404B">
        <w:rPr>
          <w:rFonts w:ascii="David" w:hAnsi="David" w:cs="David" w:hint="cs"/>
          <w:color w:val="000000"/>
          <w:sz w:val="24"/>
          <w:szCs w:val="24"/>
          <w:rtl/>
        </w:rPr>
        <w:t xml:space="preserve">גן ושבה לא </w:t>
      </w:r>
      <w:r>
        <w:rPr>
          <w:rFonts w:ascii="David" w:hAnsi="David" w:cs="David"/>
          <w:color w:val="000000"/>
          <w:sz w:val="24"/>
          <w:szCs w:val="24"/>
          <w:rtl/>
        </w:rPr>
        <w:t xml:space="preserve">נעשתה פנייה באשר למצוקה שהתעוררה בקרב הקטין, חותרת תחת טענת האם כי טובת הקטין מחייבת את צמצום זמני השהות. </w:t>
      </w:r>
    </w:p>
    <w:p w:rsidR="00C174D6" w:rsidRPr="0048404B" w:rsidRDefault="00C174D6" w:rsidP="00C174D6">
      <w:pPr>
        <w:pStyle w:val="ad"/>
        <w:spacing w:line="360" w:lineRule="auto"/>
        <w:jc w:val="both"/>
        <w:rPr>
          <w:rFonts w:ascii="David" w:hAnsi="David" w:cs="David"/>
          <w:sz w:val="10"/>
          <w:szCs w:val="10"/>
          <w:rtl/>
        </w:rPr>
      </w:pPr>
    </w:p>
    <w:p w:rsidR="00C174D6" w:rsidRDefault="00C174D6" w:rsidP="00FA5603">
      <w:pPr>
        <w:pStyle w:val="ad"/>
        <w:spacing w:line="360" w:lineRule="auto"/>
        <w:jc w:val="both"/>
        <w:rPr>
          <w:rFonts w:ascii="David" w:hAnsi="David" w:cs="David"/>
          <w:sz w:val="24"/>
          <w:szCs w:val="24"/>
          <w:rtl/>
        </w:rPr>
      </w:pPr>
      <w:r>
        <w:rPr>
          <w:rFonts w:ascii="David" w:hAnsi="David" w:cs="David"/>
          <w:sz w:val="24"/>
          <w:szCs w:val="24"/>
          <w:rtl/>
        </w:rPr>
        <w:t>19.</w:t>
      </w:r>
      <w:r>
        <w:rPr>
          <w:rFonts w:ascii="David" w:hAnsi="David" w:cs="David"/>
          <w:sz w:val="24"/>
          <w:szCs w:val="24"/>
          <w:rtl/>
        </w:rPr>
        <w:tab/>
      </w:r>
      <w:r w:rsidR="0048404B">
        <w:rPr>
          <w:rFonts w:ascii="David" w:hAnsi="David" w:cs="David" w:hint="cs"/>
          <w:sz w:val="24"/>
          <w:szCs w:val="24"/>
          <w:rtl/>
        </w:rPr>
        <w:t xml:space="preserve">זאת ועוד, המלצת התסקיר בדבר זמני שהות שווים לא נעשתה בחלל ריק, אלא </w:t>
      </w:r>
      <w:r>
        <w:rPr>
          <w:rFonts w:ascii="David" w:hAnsi="David" w:cs="David"/>
          <w:sz w:val="24"/>
          <w:szCs w:val="24"/>
          <w:rtl/>
        </w:rPr>
        <w:t>בהתאם להסכמת ההורים עצמם</w:t>
      </w:r>
      <w:r w:rsidR="0048404B">
        <w:rPr>
          <w:rFonts w:ascii="David" w:hAnsi="David" w:cs="David" w:hint="cs"/>
          <w:sz w:val="24"/>
          <w:szCs w:val="24"/>
          <w:rtl/>
        </w:rPr>
        <w:t xml:space="preserve"> קודם לעריכתו. </w:t>
      </w:r>
      <w:r>
        <w:rPr>
          <w:rFonts w:ascii="David" w:hAnsi="David" w:cs="David"/>
          <w:sz w:val="24"/>
          <w:szCs w:val="24"/>
          <w:rtl/>
        </w:rPr>
        <w:t>התסקיר מציין</w:t>
      </w:r>
      <w:r w:rsidR="0048404B">
        <w:rPr>
          <w:rFonts w:ascii="David" w:hAnsi="David" w:cs="David" w:hint="cs"/>
          <w:sz w:val="24"/>
          <w:szCs w:val="24"/>
          <w:rtl/>
        </w:rPr>
        <w:t>, ש</w:t>
      </w:r>
      <w:r>
        <w:rPr>
          <w:rFonts w:ascii="David" w:hAnsi="David" w:cs="David"/>
          <w:sz w:val="24"/>
          <w:szCs w:val="24"/>
          <w:rtl/>
        </w:rPr>
        <w:t xml:space="preserve">האב הסכים לחלופה </w:t>
      </w:r>
      <w:r w:rsidR="0048404B">
        <w:rPr>
          <w:rFonts w:ascii="David" w:hAnsi="David" w:cs="David" w:hint="cs"/>
          <w:sz w:val="24"/>
          <w:szCs w:val="24"/>
          <w:rtl/>
        </w:rPr>
        <w:t>שהוצעה בתסקיר שמגלמת את ה</w:t>
      </w:r>
      <w:r w:rsidR="00FA5603">
        <w:rPr>
          <w:rFonts w:ascii="David" w:hAnsi="David" w:cs="David" w:hint="cs"/>
          <w:sz w:val="24"/>
          <w:szCs w:val="24"/>
          <w:rtl/>
        </w:rPr>
        <w:t xml:space="preserve">סכמת ההורים </w:t>
      </w:r>
      <w:r w:rsidR="0048404B">
        <w:rPr>
          <w:rFonts w:ascii="David" w:hAnsi="David" w:cs="David" w:hint="cs"/>
          <w:sz w:val="24"/>
          <w:szCs w:val="24"/>
          <w:rtl/>
        </w:rPr>
        <w:t xml:space="preserve">ואילו </w:t>
      </w:r>
      <w:r>
        <w:rPr>
          <w:rFonts w:ascii="David" w:hAnsi="David" w:cs="David"/>
          <w:sz w:val="24"/>
          <w:szCs w:val="24"/>
          <w:rtl/>
        </w:rPr>
        <w:t xml:space="preserve">ביחס לאם נכתב כי היא הסכימה תחילה לחלופה </w:t>
      </w:r>
      <w:r w:rsidR="0048404B">
        <w:rPr>
          <w:rFonts w:ascii="David" w:hAnsi="David" w:cs="David" w:hint="cs"/>
          <w:sz w:val="24"/>
          <w:szCs w:val="24"/>
          <w:rtl/>
        </w:rPr>
        <w:t xml:space="preserve">המוצעת, </w:t>
      </w:r>
      <w:r>
        <w:rPr>
          <w:rFonts w:ascii="David" w:hAnsi="David" w:cs="David"/>
          <w:sz w:val="24"/>
          <w:szCs w:val="24"/>
          <w:rtl/>
        </w:rPr>
        <w:t xml:space="preserve">אך בשלב מאוחר ציינה שאינה מסכימה לה עוד. </w:t>
      </w:r>
    </w:p>
    <w:p w:rsidR="00C174D6" w:rsidRDefault="00C174D6" w:rsidP="00F3325C">
      <w:pPr>
        <w:pStyle w:val="ad"/>
        <w:spacing w:line="360" w:lineRule="auto"/>
        <w:jc w:val="both"/>
        <w:rPr>
          <w:rFonts w:ascii="David" w:hAnsi="David" w:cs="David"/>
          <w:sz w:val="24"/>
          <w:szCs w:val="24"/>
          <w:rtl/>
        </w:rPr>
      </w:pPr>
      <w:r>
        <w:rPr>
          <w:rFonts w:ascii="David" w:hAnsi="David" w:cs="David"/>
          <w:sz w:val="24"/>
          <w:szCs w:val="24"/>
          <w:rtl/>
        </w:rPr>
        <w:t xml:space="preserve">ביחס לחלופה </w:t>
      </w:r>
      <w:r w:rsidR="00FA5603">
        <w:rPr>
          <w:rFonts w:ascii="David" w:hAnsi="David" w:cs="David" w:hint="cs"/>
          <w:sz w:val="24"/>
          <w:szCs w:val="24"/>
          <w:rtl/>
        </w:rPr>
        <w:t xml:space="preserve">המוצעת </w:t>
      </w:r>
      <w:r>
        <w:rPr>
          <w:rFonts w:ascii="David" w:hAnsi="David" w:cs="David"/>
          <w:sz w:val="24"/>
          <w:szCs w:val="24"/>
          <w:rtl/>
        </w:rPr>
        <w:t xml:space="preserve">הטעימה </w:t>
      </w:r>
      <w:proofErr w:type="spellStart"/>
      <w:r>
        <w:rPr>
          <w:rFonts w:ascii="David" w:hAnsi="David" w:cs="David"/>
          <w:sz w:val="24"/>
          <w:szCs w:val="24"/>
          <w:rtl/>
        </w:rPr>
        <w:t>העו"ס</w:t>
      </w:r>
      <w:proofErr w:type="spellEnd"/>
      <w:r>
        <w:rPr>
          <w:rFonts w:ascii="David" w:hAnsi="David" w:cs="David"/>
          <w:sz w:val="24"/>
          <w:szCs w:val="24"/>
          <w:rtl/>
        </w:rPr>
        <w:t xml:space="preserve"> כי "</w:t>
      </w:r>
      <w:r>
        <w:rPr>
          <w:rFonts w:ascii="David" w:hAnsi="David" w:cs="David"/>
          <w:i/>
          <w:iCs/>
          <w:sz w:val="24"/>
          <w:szCs w:val="24"/>
          <w:rtl/>
        </w:rPr>
        <w:t xml:space="preserve">ישנה חשיבות ליציבות ובטחון עבור הבן </w:t>
      </w:r>
      <w:r w:rsidR="00F3325C">
        <w:rPr>
          <w:rFonts w:ascii="David" w:hAnsi="David" w:cs="David" w:hint="cs"/>
          <w:i/>
          <w:iCs/>
          <w:sz w:val="24"/>
          <w:szCs w:val="24"/>
          <w:rtl/>
        </w:rPr>
        <w:t>ש'</w:t>
      </w:r>
      <w:r>
        <w:rPr>
          <w:rFonts w:ascii="David" w:hAnsi="David" w:cs="David"/>
          <w:i/>
          <w:iCs/>
          <w:sz w:val="24"/>
          <w:szCs w:val="24"/>
          <w:rtl/>
        </w:rPr>
        <w:t xml:space="preserve"> וקשר רציף עם שני ההורים. מדובר בילד הנמצא על הרצף האוטיסטי. קשר רציף ועמידה בזמנים הם חשובים מאוד. על ההורים לשתף פעולה לטובת </w:t>
      </w:r>
      <w:r w:rsidR="00F3325C">
        <w:rPr>
          <w:rFonts w:ascii="David" w:hAnsi="David" w:cs="David" w:hint="cs"/>
          <w:i/>
          <w:iCs/>
          <w:sz w:val="24"/>
          <w:szCs w:val="24"/>
          <w:rtl/>
        </w:rPr>
        <w:t>ש'</w:t>
      </w:r>
      <w:r>
        <w:rPr>
          <w:rFonts w:ascii="David" w:hAnsi="David" w:cs="David"/>
          <w:i/>
          <w:iCs/>
          <w:sz w:val="24"/>
          <w:szCs w:val="24"/>
          <w:rtl/>
        </w:rPr>
        <w:t>. תחושות הביטחון והיציבות מושתתת על כך</w:t>
      </w:r>
      <w:r>
        <w:rPr>
          <w:rFonts w:ascii="David" w:hAnsi="David" w:cs="David"/>
          <w:sz w:val="24"/>
          <w:szCs w:val="24"/>
          <w:rtl/>
        </w:rPr>
        <w:t>" (עמוד 7, פסקה 7 בתסקיר).</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lastRenderedPageBreak/>
        <w:t xml:space="preserve">התסקיר לימד שהאם מעוניינת בזמני שהות נרחבים עם הקטין על מנת שתוכל לקחתו לחוגים ולמפגשי חברים. טענה זו אינה מצדיקה הפחתת הזמן ההורי של האב עם הקטין לפעם אחת בשבוע. </w:t>
      </w:r>
    </w:p>
    <w:p w:rsidR="00C174D6" w:rsidRPr="00FA5603" w:rsidRDefault="00C174D6" w:rsidP="00C174D6">
      <w:pPr>
        <w:pStyle w:val="ad"/>
        <w:spacing w:line="360" w:lineRule="auto"/>
        <w:jc w:val="both"/>
        <w:rPr>
          <w:rFonts w:ascii="David" w:hAnsi="David" w:cs="David"/>
          <w:b/>
          <w:bCs/>
          <w:sz w:val="24"/>
          <w:szCs w:val="24"/>
          <w:rtl/>
        </w:rPr>
      </w:pPr>
      <w:r w:rsidRPr="00FA5603">
        <w:rPr>
          <w:rFonts w:ascii="David" w:hAnsi="David" w:cs="David"/>
          <w:b/>
          <w:bCs/>
          <w:sz w:val="24"/>
          <w:szCs w:val="24"/>
          <w:rtl/>
        </w:rPr>
        <w:t xml:space="preserve">הגם שאין למעט בחשיבות הסביבה החברתית נדמה שישנה חשיבות יתרה לזמן הורה ילד. חלוקת זמני שהות שווה מאפשרת לשני ההורים ליטול חלק בפעילויות השונות של הקטין, וזכות בסיסית זו של ההורה מתיישבת עם טובת הקטין. </w:t>
      </w:r>
    </w:p>
    <w:p w:rsidR="00FA5603" w:rsidRDefault="00C174D6" w:rsidP="00FA5603">
      <w:pPr>
        <w:pStyle w:val="ad"/>
        <w:spacing w:line="360" w:lineRule="auto"/>
        <w:jc w:val="both"/>
        <w:rPr>
          <w:rFonts w:ascii="David" w:hAnsi="David" w:cs="David"/>
          <w:sz w:val="24"/>
          <w:szCs w:val="24"/>
          <w:rtl/>
        </w:rPr>
      </w:pPr>
      <w:r>
        <w:rPr>
          <w:rFonts w:ascii="David" w:hAnsi="David" w:cs="David"/>
          <w:sz w:val="24"/>
          <w:szCs w:val="24"/>
          <w:rtl/>
        </w:rPr>
        <w:t>זאת ועוד, משך הזמן שבו ההורים והקטין מתנהלים באופן זה מצביע על כך ששינוי עתה עלול לפגוע ביציבות ובוודאות חיי הקטין</w:t>
      </w:r>
      <w:r w:rsidR="00FA5603">
        <w:rPr>
          <w:rFonts w:ascii="David" w:hAnsi="David" w:cs="David" w:hint="cs"/>
          <w:sz w:val="24"/>
          <w:szCs w:val="24"/>
          <w:rtl/>
        </w:rPr>
        <w:t xml:space="preserve"> כפי שסברה </w:t>
      </w:r>
      <w:proofErr w:type="spellStart"/>
      <w:r w:rsidR="00FA5603">
        <w:rPr>
          <w:rFonts w:ascii="David" w:hAnsi="David" w:cs="David" w:hint="cs"/>
          <w:sz w:val="24"/>
          <w:szCs w:val="24"/>
          <w:rtl/>
        </w:rPr>
        <w:t>העו"ס</w:t>
      </w:r>
      <w:proofErr w:type="spellEnd"/>
      <w:r>
        <w:rPr>
          <w:rFonts w:ascii="David" w:hAnsi="David" w:cs="David"/>
          <w:sz w:val="24"/>
          <w:szCs w:val="24"/>
          <w:rtl/>
        </w:rPr>
        <w:t xml:space="preserve">. </w:t>
      </w:r>
    </w:p>
    <w:p w:rsidR="00C174D6" w:rsidRDefault="00FA5603" w:rsidP="00FA5603">
      <w:pPr>
        <w:pStyle w:val="ad"/>
        <w:spacing w:line="360" w:lineRule="auto"/>
        <w:jc w:val="both"/>
        <w:rPr>
          <w:rFonts w:ascii="David" w:hAnsi="David" w:cs="David"/>
          <w:sz w:val="24"/>
          <w:szCs w:val="24"/>
          <w:rtl/>
        </w:rPr>
      </w:pPr>
      <w:r>
        <w:rPr>
          <w:rFonts w:ascii="David" w:hAnsi="David" w:cs="David" w:hint="cs"/>
          <w:sz w:val="24"/>
          <w:szCs w:val="24"/>
          <w:rtl/>
        </w:rPr>
        <w:t xml:space="preserve">אמנם האם </w:t>
      </w:r>
      <w:r w:rsidR="00C174D6">
        <w:rPr>
          <w:rFonts w:ascii="David" w:hAnsi="David" w:cs="David"/>
          <w:sz w:val="24"/>
          <w:szCs w:val="24"/>
          <w:rtl/>
        </w:rPr>
        <w:t>מחזיקה בתפיסה, שהיא ההורה הטוב לקטין והרושם שהתקבל הוא כי האם אכן דואגת מאוד לקטין ורוצה בטובתו, אך חלק מהורות טובה היא הבנה והכרה בכך שחלקו של האב אינו פחות בחשיבתו מחלקה של האם בחיי הקטין.</w:t>
      </w:r>
    </w:p>
    <w:p w:rsidR="00C174D6" w:rsidRDefault="00C174D6" w:rsidP="00FA5603">
      <w:pPr>
        <w:pStyle w:val="ad"/>
        <w:spacing w:line="360" w:lineRule="auto"/>
        <w:jc w:val="both"/>
        <w:rPr>
          <w:rFonts w:ascii="David" w:hAnsi="David" w:cs="David"/>
          <w:sz w:val="24"/>
          <w:szCs w:val="24"/>
          <w:rtl/>
        </w:rPr>
      </w:pPr>
      <w:r>
        <w:rPr>
          <w:rFonts w:ascii="David" w:hAnsi="David" w:cs="David"/>
          <w:sz w:val="24"/>
          <w:szCs w:val="24"/>
          <w:rtl/>
        </w:rPr>
        <w:t xml:space="preserve">בעניין זה אין לבית המשפט אלא לצטט </w:t>
      </w:r>
      <w:r w:rsidR="00FA5603">
        <w:rPr>
          <w:rFonts w:ascii="David" w:hAnsi="David" w:cs="David" w:hint="cs"/>
          <w:sz w:val="24"/>
          <w:szCs w:val="24"/>
          <w:rtl/>
        </w:rPr>
        <w:t>מ</w:t>
      </w:r>
      <w:r>
        <w:rPr>
          <w:rFonts w:ascii="David" w:hAnsi="David" w:cs="David"/>
          <w:sz w:val="24"/>
          <w:szCs w:val="24"/>
          <w:rtl/>
        </w:rPr>
        <w:t>סיכומי האם עצמה:</w:t>
      </w:r>
    </w:p>
    <w:p w:rsidR="00C174D6" w:rsidRDefault="00C174D6" w:rsidP="00FA5603">
      <w:pPr>
        <w:pStyle w:val="ad"/>
        <w:spacing w:line="360" w:lineRule="auto"/>
        <w:jc w:val="both"/>
        <w:rPr>
          <w:rFonts w:ascii="David" w:hAnsi="David" w:cs="David"/>
          <w:sz w:val="24"/>
          <w:szCs w:val="24"/>
          <w:rtl/>
        </w:rPr>
      </w:pPr>
      <w:r>
        <w:rPr>
          <w:rFonts w:ascii="David" w:hAnsi="David" w:cs="David"/>
          <w:b/>
          <w:bCs/>
          <w:sz w:val="24"/>
          <w:szCs w:val="24"/>
          <w:rtl/>
        </w:rPr>
        <w:t xml:space="preserve">"אחד מהקריטריונים של </w:t>
      </w:r>
      <w:r>
        <w:rPr>
          <w:rFonts w:ascii="David" w:hAnsi="David" w:cs="David"/>
          <w:b/>
          <w:bCs/>
          <w:sz w:val="24"/>
          <w:szCs w:val="24"/>
          <w:u w:val="single"/>
          <w:rtl/>
        </w:rPr>
        <w:t>מסוגלות הורית טובה</w:t>
      </w:r>
      <w:r>
        <w:rPr>
          <w:rFonts w:ascii="David" w:hAnsi="David" w:cs="David"/>
          <w:b/>
          <w:bCs/>
          <w:sz w:val="24"/>
          <w:szCs w:val="24"/>
          <w:rtl/>
        </w:rPr>
        <w:t xml:space="preserve">, היא שמירת מקומו של ההורה השני </w:t>
      </w:r>
      <w:r>
        <w:rPr>
          <w:rFonts w:ascii="David" w:hAnsi="David" w:cs="David"/>
          <w:b/>
          <w:bCs/>
          <w:sz w:val="24"/>
          <w:szCs w:val="24"/>
          <w:u w:val="single"/>
          <w:rtl/>
        </w:rPr>
        <w:t>ולתת להורה השני מקום ראוי ומכבד מול הקטין</w:t>
      </w:r>
      <w:r>
        <w:rPr>
          <w:rFonts w:ascii="David" w:hAnsi="David" w:cs="David"/>
          <w:b/>
          <w:bCs/>
          <w:sz w:val="24"/>
          <w:szCs w:val="24"/>
          <w:rtl/>
        </w:rPr>
        <w:t>...</w:t>
      </w:r>
      <w:r>
        <w:rPr>
          <w:rFonts w:ascii="David" w:hAnsi="David" w:cs="David"/>
          <w:sz w:val="24"/>
          <w:szCs w:val="24"/>
          <w:rtl/>
        </w:rPr>
        <w:t xml:space="preserve">" (סעיף 9 לסיכומיה, ההדגשות במקור). </w:t>
      </w:r>
      <w:r w:rsidR="00FA5603" w:rsidRPr="00FA5603">
        <w:rPr>
          <w:rFonts w:ascii="David" w:hAnsi="David" w:cs="David" w:hint="cs"/>
          <w:i/>
          <w:iCs/>
          <w:sz w:val="24"/>
          <w:szCs w:val="24"/>
          <w:rtl/>
        </w:rPr>
        <w:t>"</w:t>
      </w:r>
      <w:r w:rsidRPr="00FA5603">
        <w:rPr>
          <w:rFonts w:ascii="David" w:hAnsi="David" w:cs="David"/>
          <w:i/>
          <w:iCs/>
          <w:sz w:val="24"/>
          <w:szCs w:val="24"/>
          <w:rtl/>
        </w:rPr>
        <w:t>שמירת מקומו של ההורה השני"</w:t>
      </w:r>
      <w:r>
        <w:rPr>
          <w:rFonts w:ascii="David" w:hAnsi="David" w:cs="David"/>
          <w:sz w:val="24"/>
          <w:szCs w:val="24"/>
          <w:rtl/>
        </w:rPr>
        <w:t xml:space="preserve"> היא אף הבנה והפנמה, שלכל הורה שיטת חינוך שונה ולכל הורה יש זכות וחובה לשהות במחיצת הקטין זמן שווה</w:t>
      </w:r>
      <w:r w:rsidR="00657CAC">
        <w:rPr>
          <w:rFonts w:ascii="David" w:hAnsi="David" w:cs="David" w:hint="cs"/>
          <w:sz w:val="24"/>
          <w:szCs w:val="24"/>
          <w:rtl/>
        </w:rPr>
        <w:t>,</w:t>
      </w:r>
      <w:r>
        <w:rPr>
          <w:rFonts w:ascii="David" w:hAnsi="David" w:cs="David"/>
          <w:sz w:val="24"/>
          <w:szCs w:val="24"/>
          <w:rtl/>
        </w:rPr>
        <w:t xml:space="preserve"> ככל שאין טעם ענייני ומוצק המצדיק להגביל זאת.</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 xml:space="preserve">הנסיבות דכאן אינן מצריכות קביעה כי הקטין נדרש לשהות עם האם יותר מאשר עם האב. </w:t>
      </w:r>
    </w:p>
    <w:p w:rsidR="00C174D6" w:rsidRDefault="00C174D6" w:rsidP="00C174D6">
      <w:pPr>
        <w:spacing w:line="360" w:lineRule="auto"/>
        <w:jc w:val="both"/>
        <w:rPr>
          <w:rFonts w:ascii="David" w:hAnsi="David"/>
          <w:color w:val="000000"/>
          <w:sz w:val="14"/>
          <w:szCs w:val="14"/>
          <w:rtl/>
        </w:rPr>
      </w:pPr>
    </w:p>
    <w:p w:rsidR="00C174D6" w:rsidRDefault="00C174D6" w:rsidP="00F3325C">
      <w:pPr>
        <w:spacing w:line="360" w:lineRule="auto"/>
        <w:jc w:val="both"/>
        <w:rPr>
          <w:rFonts w:ascii="David" w:hAnsi="David"/>
          <w:color w:val="000000"/>
          <w:rtl/>
        </w:rPr>
      </w:pPr>
      <w:r>
        <w:rPr>
          <w:rFonts w:ascii="David" w:hAnsi="David"/>
          <w:color w:val="000000"/>
          <w:rtl/>
        </w:rPr>
        <w:t>20.</w:t>
      </w:r>
      <w:r>
        <w:rPr>
          <w:rFonts w:ascii="David" w:hAnsi="David"/>
          <w:color w:val="000000"/>
          <w:rtl/>
        </w:rPr>
        <w:tab/>
        <w:t>חקירת העו"ס העלתה, שהמלצה בדבר זמני השהות נעשתה בהתאם לצרכי הקטין אגב היותה ערה לכך שהקטין מאובחן על הרצף האוטיסטי</w:t>
      </w:r>
      <w:r w:rsidR="00657CAC">
        <w:rPr>
          <w:rFonts w:ascii="David" w:hAnsi="David" w:hint="cs"/>
          <w:color w:val="000000"/>
          <w:rtl/>
        </w:rPr>
        <w:t xml:space="preserve"> וכי מבוצעים מעברים בין בתי ההורים,</w:t>
      </w:r>
      <w:r>
        <w:rPr>
          <w:rFonts w:ascii="David" w:hAnsi="David"/>
          <w:color w:val="000000"/>
          <w:rtl/>
        </w:rPr>
        <w:t xml:space="preserve"> בציינה כי "</w:t>
      </w:r>
      <w:r>
        <w:rPr>
          <w:rFonts w:ascii="David" w:hAnsi="David"/>
          <w:b/>
          <w:bCs/>
          <w:rtl/>
        </w:rPr>
        <w:t xml:space="preserve">זה מאוד אינדיבידואלי יש ילדים על הרצף שהיינו מעדיפים שיהיו רצפים מראשון עד חמישי, חמישי ואילך כלומר ימים רצופים אצל ההורים וזה מאוד אינדיבידואלי וכאן במקרה של </w:t>
      </w:r>
      <w:r w:rsidR="00F3325C">
        <w:rPr>
          <w:rFonts w:ascii="David" w:hAnsi="David" w:hint="cs"/>
          <w:b/>
          <w:bCs/>
          <w:rtl/>
        </w:rPr>
        <w:t>ש'</w:t>
      </w:r>
      <w:r>
        <w:rPr>
          <w:rFonts w:ascii="David" w:hAnsi="David"/>
          <w:b/>
          <w:bCs/>
          <w:rtl/>
        </w:rPr>
        <w:t>, מצאנו לנכון להמליץ בגלל מעורבות האב, וההתמדה, וההגעה של הילד למסגרת בזמן, כן להמליץ על זה כאשר קיבלנו את אישור ההורים. שזה גם מאוד חשוב, ההורים לא התנגדו לזה, לא שמעתי את האם אומרת שזה לא מתאים לה או את האב והגענו להמלצות האלה וזה גם נכתב</w:t>
      </w:r>
      <w:r>
        <w:rPr>
          <w:rFonts w:ascii="David" w:hAnsi="David"/>
          <w:color w:val="000000"/>
          <w:rtl/>
        </w:rPr>
        <w:t xml:space="preserve">" (עמוד 9, ש' 24-19). </w:t>
      </w:r>
    </w:p>
    <w:p w:rsidR="00C174D6" w:rsidRDefault="00C174D6" w:rsidP="00C174D6">
      <w:pPr>
        <w:spacing w:line="360" w:lineRule="auto"/>
        <w:jc w:val="both"/>
        <w:rPr>
          <w:rFonts w:ascii="David" w:hAnsi="David"/>
          <w:color w:val="000000"/>
          <w:rtl/>
        </w:rPr>
      </w:pPr>
      <w:r>
        <w:rPr>
          <w:rFonts w:ascii="David" w:hAnsi="David"/>
          <w:color w:val="000000"/>
          <w:rtl/>
        </w:rPr>
        <w:t xml:space="preserve">יוצא אפוא, שההמלצות בתסקיר בדבר חלוקת זמני השהות נעשתה לאחר שנבחנו צרכיו המיוחדים של הקטין ונמצא כי החלוקה המומלצת מותאמת לו חרף המעברים התכופים בין הבתים. </w:t>
      </w:r>
    </w:p>
    <w:p w:rsidR="00C174D6" w:rsidRDefault="00C174D6" w:rsidP="00657CAC">
      <w:pPr>
        <w:spacing w:line="360" w:lineRule="auto"/>
        <w:jc w:val="both"/>
        <w:rPr>
          <w:rFonts w:ascii="David" w:hAnsi="David"/>
          <w:rtl/>
        </w:rPr>
      </w:pPr>
      <w:r>
        <w:rPr>
          <w:rFonts w:ascii="David" w:hAnsi="David"/>
          <w:color w:val="000000"/>
          <w:rtl/>
        </w:rPr>
        <w:t>טענת האם לפיה ריבוי המעברים בין ההורים במהלך השבוע מלווה בקושי רב</w:t>
      </w:r>
      <w:r w:rsidR="00657CAC">
        <w:rPr>
          <w:rFonts w:ascii="David" w:hAnsi="David" w:hint="cs"/>
          <w:color w:val="000000"/>
          <w:rtl/>
        </w:rPr>
        <w:t xml:space="preserve"> שכן </w:t>
      </w:r>
      <w:r>
        <w:rPr>
          <w:rFonts w:ascii="David" w:hAnsi="David"/>
          <w:color w:val="000000"/>
          <w:rtl/>
        </w:rPr>
        <w:t xml:space="preserve">האם אינה יכולה להעניק לקטין את הטיפולים הנדרשים ולהקנות לו את הכלים לצורך התפתחותו התקינה, נסתרת </w:t>
      </w:r>
      <w:r w:rsidR="00657CAC">
        <w:rPr>
          <w:rFonts w:ascii="David" w:hAnsi="David" w:hint="cs"/>
          <w:color w:val="000000"/>
          <w:rtl/>
        </w:rPr>
        <w:t>ב</w:t>
      </w:r>
      <w:r>
        <w:rPr>
          <w:rFonts w:ascii="David" w:hAnsi="David"/>
          <w:color w:val="000000"/>
          <w:rtl/>
        </w:rPr>
        <w:t>דברי העו"ס "</w:t>
      </w:r>
      <w:r>
        <w:rPr>
          <w:rFonts w:ascii="David" w:hAnsi="David"/>
          <w:b/>
          <w:bCs/>
          <w:rtl/>
        </w:rPr>
        <w:t>לא התרשמתי שיש בעיות, התרשמתי שיש מעברים בצורה טובה גם באיסוף מהגן ואיך הוא אוסף מבית האם. לא ראיתי מעברים שקשים לו</w:t>
      </w:r>
      <w:r>
        <w:rPr>
          <w:rFonts w:ascii="David" w:hAnsi="David"/>
          <w:rtl/>
        </w:rPr>
        <w:t xml:space="preserve">" (עמוד 10, ש' 32-31). </w:t>
      </w:r>
    </w:p>
    <w:p w:rsidR="00C174D6" w:rsidRDefault="00657CAC" w:rsidP="00657CAC">
      <w:pPr>
        <w:spacing w:line="360" w:lineRule="auto"/>
        <w:jc w:val="both"/>
        <w:rPr>
          <w:rFonts w:ascii="David" w:hAnsi="David"/>
          <w:rtl/>
        </w:rPr>
      </w:pPr>
      <w:r>
        <w:rPr>
          <w:rFonts w:ascii="David" w:hAnsi="David" w:hint="cs"/>
          <w:rtl/>
        </w:rPr>
        <w:t xml:space="preserve">בהקשר זה דרישת האם בסיכומיה, </w:t>
      </w:r>
      <w:r w:rsidR="00C174D6">
        <w:rPr>
          <w:rFonts w:ascii="David" w:hAnsi="David"/>
          <w:rtl/>
        </w:rPr>
        <w:t>לעצור את "</w:t>
      </w:r>
      <w:r w:rsidR="00C174D6">
        <w:rPr>
          <w:rFonts w:ascii="David" w:hAnsi="David"/>
          <w:i/>
          <w:iCs/>
          <w:rtl/>
        </w:rPr>
        <w:t>הפגיעה המתמשכת בקטין עקב סידור זה</w:t>
      </w:r>
      <w:r w:rsidR="00C174D6">
        <w:rPr>
          <w:rFonts w:ascii="David" w:hAnsi="David"/>
          <w:rtl/>
        </w:rPr>
        <w:t xml:space="preserve">" (סעיף 3 לסיכומיה), לא הוכחה ואינה מעוגנת בתשתית </w:t>
      </w:r>
      <w:r>
        <w:rPr>
          <w:rFonts w:ascii="David" w:hAnsi="David" w:hint="cs"/>
          <w:rtl/>
        </w:rPr>
        <w:t>ה</w:t>
      </w:r>
      <w:r w:rsidR="00C174D6">
        <w:rPr>
          <w:rFonts w:ascii="David" w:hAnsi="David"/>
          <w:rtl/>
        </w:rPr>
        <w:t>ראייתית.</w:t>
      </w:r>
    </w:p>
    <w:p w:rsidR="00C174D6" w:rsidRDefault="00C174D6" w:rsidP="00C174D6">
      <w:pPr>
        <w:pStyle w:val="ad"/>
        <w:spacing w:line="360" w:lineRule="auto"/>
        <w:jc w:val="both"/>
        <w:rPr>
          <w:rFonts w:ascii="David" w:hAnsi="David" w:cs="David"/>
          <w:sz w:val="24"/>
          <w:szCs w:val="24"/>
          <w:rtl/>
        </w:rPr>
      </w:pP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lastRenderedPageBreak/>
        <w:t xml:space="preserve">21. </w:t>
      </w:r>
      <w:r>
        <w:rPr>
          <w:rFonts w:ascii="David" w:hAnsi="David" w:cs="David"/>
          <w:sz w:val="24"/>
          <w:szCs w:val="24"/>
          <w:rtl/>
        </w:rPr>
        <w:tab/>
        <w:t xml:space="preserve">האם טענה כי תביעתה מוצדקת גם מכוח "חזקת גיל הרך" (סעיף 2 לסיכומיה). בהקשר זה הטעימה שבעת חייהם המשותפים, לא מילא האב אחר התחייבויותיו המוסריות והכלכליות ונמנע מלשאת באחריות ההורית כלפי הקטין גם לאחר פרידתם. בסיכומיה הוסיפה שהיא מספקת בית חם ויציב לקטין, מודעת לקשייו ומסייעת לו בבניית כלים ודרכי התנהגות להתמודד איתם. </w:t>
      </w: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 xml:space="preserve">מנגד, האב בסיכומיו טען כי טענת האם בנדון אינה ברורה ואינה עדכנית והוסיף כי חזקה זו ניתנת לסתירה. </w:t>
      </w:r>
    </w:p>
    <w:p w:rsidR="00C174D6" w:rsidRDefault="00C174D6" w:rsidP="00562015">
      <w:pPr>
        <w:pStyle w:val="ad"/>
        <w:spacing w:line="360" w:lineRule="auto"/>
        <w:jc w:val="both"/>
        <w:rPr>
          <w:rFonts w:ascii="David" w:hAnsi="David" w:cs="David"/>
          <w:sz w:val="24"/>
          <w:szCs w:val="24"/>
          <w:rtl/>
        </w:rPr>
      </w:pPr>
      <w:r>
        <w:rPr>
          <w:rFonts w:ascii="David" w:hAnsi="David" w:cs="David"/>
          <w:sz w:val="24"/>
          <w:szCs w:val="24"/>
          <w:rtl/>
        </w:rPr>
        <w:t xml:space="preserve">הקטין כבן ארבע ועשרה חודשים ולכן </w:t>
      </w:r>
      <w:r>
        <w:rPr>
          <w:rFonts w:ascii="David" w:hAnsi="David" w:cs="David"/>
          <w:sz w:val="24"/>
          <w:szCs w:val="24"/>
          <w:rtl/>
          <w:lang w:eastAsia="he-IL"/>
        </w:rPr>
        <w:t xml:space="preserve">חלה חזקת הגיל הרך המוגדרת בסעיף 25 לחוק הכשרות והאפוטרופסות, </w:t>
      </w:r>
      <w:r w:rsidR="00562015">
        <w:rPr>
          <w:rFonts w:ascii="David" w:hAnsi="David" w:cs="David"/>
          <w:sz w:val="24"/>
          <w:szCs w:val="24"/>
          <w:rtl/>
        </w:rPr>
        <w:t>תשכ"ב</w:t>
      </w:r>
      <w:r w:rsidR="00562015">
        <w:rPr>
          <w:rFonts w:ascii="David" w:hAnsi="David" w:cs="David" w:hint="cs"/>
          <w:sz w:val="24"/>
          <w:szCs w:val="24"/>
          <w:rtl/>
        </w:rPr>
        <w:t>-</w:t>
      </w:r>
      <w:r>
        <w:rPr>
          <w:rFonts w:ascii="David" w:hAnsi="David" w:cs="David"/>
          <w:sz w:val="24"/>
          <w:szCs w:val="24"/>
          <w:rtl/>
        </w:rPr>
        <w:t>1962</w:t>
      </w:r>
      <w:r w:rsidR="00562015">
        <w:rPr>
          <w:rFonts w:ascii="David" w:hAnsi="David" w:cs="David" w:hint="cs"/>
          <w:sz w:val="24"/>
          <w:szCs w:val="24"/>
          <w:rtl/>
        </w:rPr>
        <w:t xml:space="preserve">. הסעיף </w:t>
      </w:r>
      <w:r>
        <w:rPr>
          <w:rFonts w:ascii="David" w:hAnsi="David" w:cs="David"/>
          <w:sz w:val="24"/>
          <w:szCs w:val="24"/>
          <w:rtl/>
        </w:rPr>
        <w:t>קובע שילדים עד גיל שש שנים יהיו אצל אמם אם אין סיבות מיוחדות להורות אחרת.</w:t>
      </w:r>
    </w:p>
    <w:p w:rsidR="00562015" w:rsidRDefault="00C174D6" w:rsidP="00C174D6">
      <w:pPr>
        <w:pStyle w:val="ad"/>
        <w:spacing w:line="360" w:lineRule="auto"/>
        <w:jc w:val="both"/>
        <w:rPr>
          <w:rFonts w:ascii="David" w:hAnsi="David" w:cs="David"/>
          <w:sz w:val="24"/>
          <w:szCs w:val="24"/>
          <w:rtl/>
          <w:lang w:eastAsia="he-IL"/>
        </w:rPr>
      </w:pPr>
      <w:r>
        <w:rPr>
          <w:rFonts w:ascii="David" w:hAnsi="David" w:cs="David"/>
          <w:sz w:val="24"/>
          <w:szCs w:val="24"/>
          <w:rtl/>
        </w:rPr>
        <w:t xml:space="preserve">חזקה זו ניתנה לסתירה: </w:t>
      </w:r>
      <w:r>
        <w:rPr>
          <w:rFonts w:ascii="David" w:hAnsi="David" w:cs="David"/>
          <w:b/>
          <w:bCs/>
          <w:sz w:val="24"/>
          <w:szCs w:val="24"/>
          <w:rtl/>
        </w:rPr>
        <w:t>"חזקת הגיל הרך כשמה כן היא – "חזקה" הניתנת לסתירה בהתקיים "סיבות מיוחדות""</w:t>
      </w:r>
      <w:r>
        <w:rPr>
          <w:rFonts w:ascii="David" w:hAnsi="David" w:cs="David"/>
          <w:sz w:val="24"/>
          <w:szCs w:val="24"/>
          <w:rtl/>
          <w:lang w:eastAsia="he-IL"/>
        </w:rPr>
        <w:t xml:space="preserve"> (כבוד השופט מינץ, בע"מ 557/21 </w:t>
      </w:r>
      <w:r>
        <w:rPr>
          <w:rFonts w:ascii="David" w:hAnsi="David" w:cs="David"/>
          <w:b/>
          <w:bCs/>
          <w:sz w:val="24"/>
          <w:szCs w:val="24"/>
          <w:rtl/>
          <w:lang w:eastAsia="he-IL"/>
        </w:rPr>
        <w:t xml:space="preserve">פלוני </w:t>
      </w:r>
      <w:r>
        <w:rPr>
          <w:rFonts w:ascii="David" w:hAnsi="David" w:cs="David"/>
          <w:sz w:val="24"/>
          <w:szCs w:val="24"/>
          <w:rtl/>
          <w:lang w:eastAsia="he-IL"/>
        </w:rPr>
        <w:t>נ'</w:t>
      </w:r>
      <w:r>
        <w:rPr>
          <w:rFonts w:ascii="David" w:hAnsi="David" w:cs="David"/>
          <w:b/>
          <w:bCs/>
          <w:sz w:val="24"/>
          <w:szCs w:val="24"/>
          <w:rtl/>
          <w:lang w:eastAsia="he-IL"/>
        </w:rPr>
        <w:t xml:space="preserve"> פלונית </w:t>
      </w:r>
      <w:r>
        <w:rPr>
          <w:rFonts w:ascii="David" w:hAnsi="David" w:cs="David"/>
          <w:sz w:val="24"/>
          <w:szCs w:val="24"/>
          <w:rtl/>
          <w:lang w:eastAsia="he-IL"/>
        </w:rPr>
        <w:t xml:space="preserve">(15.8.2021), פסקה 4). </w:t>
      </w:r>
    </w:p>
    <w:p w:rsidR="00C174D6" w:rsidRDefault="00C174D6" w:rsidP="00794BF5">
      <w:pPr>
        <w:pStyle w:val="ad"/>
        <w:spacing w:line="360" w:lineRule="auto"/>
        <w:jc w:val="both"/>
        <w:rPr>
          <w:rFonts w:ascii="David" w:hAnsi="David" w:cs="David"/>
          <w:sz w:val="24"/>
          <w:szCs w:val="24"/>
          <w:rtl/>
          <w:lang w:eastAsia="he-IL"/>
        </w:rPr>
      </w:pPr>
      <w:r>
        <w:rPr>
          <w:rFonts w:ascii="David" w:hAnsi="David" w:cs="David"/>
          <w:sz w:val="24"/>
          <w:szCs w:val="24"/>
          <w:rtl/>
          <w:lang w:eastAsia="he-IL"/>
        </w:rPr>
        <w:t xml:space="preserve">החזקה אינה בבחינת שיקול בלעדי, אלא היא שיקול אחד מבין יתר השיקולים הנבחנים (ע"א 493/85 </w:t>
      </w:r>
      <w:r>
        <w:rPr>
          <w:rFonts w:ascii="David" w:hAnsi="David" w:cs="David"/>
          <w:b/>
          <w:bCs/>
          <w:sz w:val="24"/>
          <w:szCs w:val="24"/>
          <w:rtl/>
          <w:lang w:eastAsia="he-IL"/>
        </w:rPr>
        <w:t xml:space="preserve">מרגלית </w:t>
      </w:r>
      <w:proofErr w:type="spellStart"/>
      <w:r>
        <w:rPr>
          <w:rFonts w:ascii="David" w:hAnsi="David" w:cs="David"/>
          <w:b/>
          <w:bCs/>
          <w:sz w:val="24"/>
          <w:szCs w:val="24"/>
          <w:rtl/>
          <w:lang w:eastAsia="he-IL"/>
        </w:rPr>
        <w:t>פדידה</w:t>
      </w:r>
      <w:proofErr w:type="spellEnd"/>
      <w:r>
        <w:rPr>
          <w:rFonts w:ascii="David" w:hAnsi="David" w:cs="David"/>
          <w:b/>
          <w:bCs/>
          <w:sz w:val="24"/>
          <w:szCs w:val="24"/>
          <w:rtl/>
          <w:lang w:eastAsia="he-IL"/>
        </w:rPr>
        <w:t xml:space="preserve"> </w:t>
      </w:r>
      <w:r>
        <w:rPr>
          <w:rFonts w:ascii="David" w:hAnsi="David" w:cs="David"/>
          <w:sz w:val="24"/>
          <w:szCs w:val="24"/>
          <w:rtl/>
          <w:lang w:eastAsia="he-IL"/>
        </w:rPr>
        <w:t xml:space="preserve">נ' </w:t>
      </w:r>
      <w:r>
        <w:rPr>
          <w:rFonts w:ascii="David" w:hAnsi="David" w:cs="David"/>
          <w:b/>
          <w:bCs/>
          <w:sz w:val="24"/>
          <w:szCs w:val="24"/>
          <w:rtl/>
          <w:lang w:eastAsia="he-IL"/>
        </w:rPr>
        <w:t xml:space="preserve">יעקב </w:t>
      </w:r>
      <w:proofErr w:type="spellStart"/>
      <w:r>
        <w:rPr>
          <w:rFonts w:ascii="David" w:hAnsi="David" w:cs="David"/>
          <w:b/>
          <w:bCs/>
          <w:sz w:val="24"/>
          <w:szCs w:val="24"/>
          <w:rtl/>
          <w:lang w:eastAsia="he-IL"/>
        </w:rPr>
        <w:t>פדידה</w:t>
      </w:r>
      <w:proofErr w:type="spellEnd"/>
      <w:r>
        <w:rPr>
          <w:rFonts w:ascii="David" w:hAnsi="David" w:cs="David"/>
          <w:sz w:val="24"/>
          <w:szCs w:val="24"/>
          <w:rtl/>
          <w:lang w:eastAsia="he-IL"/>
        </w:rPr>
        <w:t>, לט(3) 578, עמ' 584)</w:t>
      </w:r>
      <w:r w:rsidR="00562015">
        <w:rPr>
          <w:rFonts w:ascii="David" w:hAnsi="David" w:cs="David" w:hint="cs"/>
          <w:sz w:val="24"/>
          <w:szCs w:val="24"/>
          <w:rtl/>
          <w:lang w:eastAsia="he-IL"/>
        </w:rPr>
        <w:t xml:space="preserve"> והיא</w:t>
      </w:r>
      <w:r w:rsidR="00794BF5">
        <w:rPr>
          <w:rFonts w:ascii="David" w:hAnsi="David" w:cs="David" w:hint="cs"/>
          <w:sz w:val="24"/>
          <w:szCs w:val="24"/>
          <w:rtl/>
          <w:lang w:eastAsia="he-IL"/>
        </w:rPr>
        <w:t xml:space="preserve"> נסתרת כאשר </w:t>
      </w:r>
      <w:r>
        <w:rPr>
          <w:rFonts w:ascii="David" w:hAnsi="David" w:cs="David"/>
          <w:sz w:val="24"/>
          <w:szCs w:val="24"/>
          <w:rtl/>
          <w:lang w:eastAsia="he-IL"/>
        </w:rPr>
        <w:t>טובת הקטין מצדיקה לסטות ממנה (</w:t>
      </w:r>
      <w:proofErr w:type="spellStart"/>
      <w:r>
        <w:rPr>
          <w:rFonts w:ascii="David" w:hAnsi="David" w:cs="David"/>
          <w:sz w:val="24"/>
          <w:szCs w:val="24"/>
          <w:rtl/>
          <w:lang w:eastAsia="he-IL"/>
        </w:rPr>
        <w:t>תמ"ש</w:t>
      </w:r>
      <w:proofErr w:type="spellEnd"/>
      <w:r>
        <w:rPr>
          <w:rFonts w:ascii="David" w:hAnsi="David" w:cs="David"/>
          <w:sz w:val="24"/>
          <w:szCs w:val="24"/>
          <w:rtl/>
          <w:lang w:eastAsia="he-IL"/>
        </w:rPr>
        <w:t xml:space="preserve"> (תל- אביב 1745-11-13 </w:t>
      </w:r>
      <w:r>
        <w:rPr>
          <w:rFonts w:ascii="David" w:hAnsi="David" w:cs="David"/>
          <w:b/>
          <w:bCs/>
          <w:sz w:val="24"/>
          <w:szCs w:val="24"/>
          <w:rtl/>
          <w:lang w:eastAsia="he-IL"/>
        </w:rPr>
        <w:t>פלונית</w:t>
      </w:r>
      <w:r>
        <w:rPr>
          <w:rFonts w:ascii="David" w:hAnsi="David" w:cs="David"/>
          <w:sz w:val="24"/>
          <w:szCs w:val="24"/>
          <w:rtl/>
          <w:lang w:eastAsia="he-IL"/>
        </w:rPr>
        <w:t xml:space="preserve"> נ' </w:t>
      </w:r>
      <w:r>
        <w:rPr>
          <w:rFonts w:ascii="David" w:hAnsi="David" w:cs="David"/>
          <w:b/>
          <w:bCs/>
          <w:sz w:val="24"/>
          <w:szCs w:val="24"/>
          <w:rtl/>
          <w:lang w:eastAsia="he-IL"/>
        </w:rPr>
        <w:t>פלוני</w:t>
      </w:r>
      <w:r>
        <w:rPr>
          <w:rFonts w:ascii="David" w:hAnsi="David" w:cs="David"/>
          <w:sz w:val="24"/>
          <w:szCs w:val="24"/>
          <w:rtl/>
          <w:lang w:eastAsia="he-IL"/>
        </w:rPr>
        <w:t xml:space="preserve"> (17.8.2014), פסקה 14-13).</w:t>
      </w:r>
    </w:p>
    <w:p w:rsidR="00794BF5" w:rsidRPr="00794BF5" w:rsidRDefault="00794BF5" w:rsidP="00794BF5">
      <w:pPr>
        <w:pStyle w:val="ad"/>
        <w:spacing w:line="360" w:lineRule="auto"/>
        <w:jc w:val="both"/>
        <w:rPr>
          <w:rFonts w:ascii="David" w:hAnsi="David" w:cs="David"/>
          <w:sz w:val="6"/>
          <w:szCs w:val="6"/>
          <w:rtl/>
          <w:lang w:eastAsia="he-IL"/>
        </w:rPr>
      </w:pPr>
    </w:p>
    <w:p w:rsidR="00C174D6" w:rsidRDefault="00C174D6" w:rsidP="00C174D6">
      <w:pPr>
        <w:pStyle w:val="ad"/>
        <w:spacing w:line="360" w:lineRule="auto"/>
        <w:jc w:val="both"/>
        <w:rPr>
          <w:rFonts w:ascii="David" w:hAnsi="David" w:cs="David"/>
          <w:sz w:val="24"/>
          <w:szCs w:val="24"/>
          <w:rtl/>
          <w:lang w:eastAsia="he-IL"/>
        </w:rPr>
      </w:pPr>
      <w:r>
        <w:rPr>
          <w:rFonts w:ascii="David" w:hAnsi="David" w:cs="David"/>
          <w:sz w:val="24"/>
          <w:szCs w:val="24"/>
          <w:rtl/>
          <w:lang w:eastAsia="he-IL"/>
        </w:rPr>
        <w:t>במקרה זה אכן מתקיימות נסיבות המצדיקות סטייה מחזקה זו.</w:t>
      </w:r>
    </w:p>
    <w:p w:rsidR="00C174D6" w:rsidRDefault="00C174D6" w:rsidP="00CF0634">
      <w:pPr>
        <w:pStyle w:val="ad"/>
        <w:spacing w:line="360" w:lineRule="auto"/>
        <w:jc w:val="both"/>
        <w:rPr>
          <w:rFonts w:ascii="David" w:hAnsi="David" w:cs="David"/>
          <w:sz w:val="24"/>
          <w:szCs w:val="24"/>
          <w:rtl/>
          <w:lang w:eastAsia="he-IL"/>
        </w:rPr>
      </w:pPr>
      <w:r>
        <w:rPr>
          <w:rFonts w:ascii="David" w:hAnsi="David" w:cs="David"/>
          <w:sz w:val="24"/>
          <w:szCs w:val="24"/>
          <w:rtl/>
          <w:lang w:eastAsia="he-IL"/>
        </w:rPr>
        <w:t xml:space="preserve">סתירת החזקה בעניין דנא, נעוצה </w:t>
      </w:r>
      <w:r w:rsidR="00794BF5">
        <w:rPr>
          <w:rFonts w:ascii="David" w:hAnsi="David" w:cs="David" w:hint="cs"/>
          <w:sz w:val="24"/>
          <w:szCs w:val="24"/>
          <w:rtl/>
          <w:lang w:eastAsia="he-IL"/>
        </w:rPr>
        <w:t>בהתנהלות ההורים בשנה האחרונה</w:t>
      </w:r>
      <w:r w:rsidR="00CF0634">
        <w:rPr>
          <w:rFonts w:ascii="David" w:hAnsi="David" w:cs="David" w:hint="cs"/>
          <w:sz w:val="24"/>
          <w:szCs w:val="24"/>
          <w:rtl/>
          <w:lang w:eastAsia="he-IL"/>
        </w:rPr>
        <w:t xml:space="preserve"> בחלוקת זמנים שווה</w:t>
      </w:r>
      <w:r w:rsidR="00794BF5">
        <w:rPr>
          <w:rFonts w:ascii="David" w:hAnsi="David" w:cs="David" w:hint="cs"/>
          <w:sz w:val="24"/>
          <w:szCs w:val="24"/>
          <w:rtl/>
          <w:lang w:eastAsia="he-IL"/>
        </w:rPr>
        <w:t xml:space="preserve">. </w:t>
      </w:r>
      <w:r w:rsidR="00794BF5">
        <w:rPr>
          <w:rFonts w:ascii="David" w:hAnsi="David" w:cs="David"/>
          <w:sz w:val="24"/>
          <w:szCs w:val="24"/>
          <w:rtl/>
        </w:rPr>
        <w:t>ה</w:t>
      </w:r>
      <w:r w:rsidR="00794BF5">
        <w:rPr>
          <w:rFonts w:ascii="David" w:hAnsi="David" w:cs="David"/>
          <w:sz w:val="24"/>
          <w:szCs w:val="24"/>
          <w:rtl/>
          <w:lang w:eastAsia="he-IL"/>
        </w:rPr>
        <w:t xml:space="preserve">חזקה נסתרת לנוכח התרשמות </w:t>
      </w:r>
      <w:proofErr w:type="spellStart"/>
      <w:r w:rsidR="00794BF5">
        <w:rPr>
          <w:rFonts w:ascii="David" w:hAnsi="David" w:cs="David"/>
          <w:sz w:val="24"/>
          <w:szCs w:val="24"/>
          <w:rtl/>
          <w:lang w:eastAsia="he-IL"/>
        </w:rPr>
        <w:t>העו"ס</w:t>
      </w:r>
      <w:proofErr w:type="spellEnd"/>
      <w:r w:rsidR="00CF0634">
        <w:rPr>
          <w:rFonts w:ascii="David" w:hAnsi="David" w:cs="David" w:hint="cs"/>
          <w:sz w:val="24"/>
          <w:szCs w:val="24"/>
          <w:rtl/>
          <w:lang w:eastAsia="he-IL"/>
        </w:rPr>
        <w:t xml:space="preserve">, כי </w:t>
      </w:r>
      <w:r w:rsidR="00794BF5">
        <w:rPr>
          <w:rFonts w:ascii="David" w:hAnsi="David" w:cs="David"/>
          <w:sz w:val="24"/>
          <w:szCs w:val="24"/>
          <w:rtl/>
          <w:lang w:eastAsia="he-IL"/>
        </w:rPr>
        <w:t xml:space="preserve">מדובר בשני הורים טובים לקטין, </w:t>
      </w:r>
      <w:r w:rsidR="00CF0634">
        <w:rPr>
          <w:rFonts w:ascii="David" w:hAnsi="David" w:cs="David" w:hint="cs"/>
          <w:sz w:val="24"/>
          <w:szCs w:val="24"/>
          <w:rtl/>
          <w:lang w:eastAsia="he-IL"/>
        </w:rPr>
        <w:t>ה</w:t>
      </w:r>
      <w:r w:rsidR="00794BF5">
        <w:rPr>
          <w:rFonts w:ascii="David" w:hAnsi="David" w:cs="David"/>
          <w:sz w:val="24"/>
          <w:szCs w:val="24"/>
          <w:rtl/>
          <w:lang w:eastAsia="he-IL"/>
        </w:rPr>
        <w:t>ערים לצרכיו וכי טובתו לשהות עם שני</w:t>
      </w:r>
      <w:r w:rsidR="00CF0634">
        <w:rPr>
          <w:rFonts w:ascii="David" w:hAnsi="David" w:cs="David" w:hint="cs"/>
          <w:sz w:val="24"/>
          <w:szCs w:val="24"/>
          <w:rtl/>
          <w:lang w:eastAsia="he-IL"/>
        </w:rPr>
        <w:t xml:space="preserve">הם </w:t>
      </w:r>
      <w:r w:rsidR="00794BF5">
        <w:rPr>
          <w:rFonts w:ascii="David" w:hAnsi="David" w:cs="David"/>
          <w:sz w:val="24"/>
          <w:szCs w:val="24"/>
          <w:rtl/>
          <w:lang w:eastAsia="he-IL"/>
        </w:rPr>
        <w:t xml:space="preserve">במידה שווה. </w:t>
      </w:r>
      <w:r w:rsidR="00CF0634">
        <w:rPr>
          <w:rFonts w:ascii="David" w:hAnsi="David" w:cs="David" w:hint="cs"/>
          <w:sz w:val="24"/>
          <w:szCs w:val="24"/>
          <w:rtl/>
          <w:lang w:eastAsia="he-IL"/>
        </w:rPr>
        <w:t xml:space="preserve">קרי, </w:t>
      </w:r>
      <w:r w:rsidR="00794BF5">
        <w:rPr>
          <w:rFonts w:ascii="David" w:hAnsi="David" w:cs="David"/>
          <w:sz w:val="24"/>
          <w:szCs w:val="24"/>
          <w:rtl/>
          <w:lang w:eastAsia="he-IL"/>
        </w:rPr>
        <w:t>בהעדר ראיות הגורעות מ</w:t>
      </w:r>
      <w:r w:rsidR="00CF0634">
        <w:rPr>
          <w:rFonts w:ascii="David" w:hAnsi="David" w:cs="David" w:hint="cs"/>
          <w:sz w:val="24"/>
          <w:szCs w:val="24"/>
          <w:rtl/>
          <w:lang w:eastAsia="he-IL"/>
        </w:rPr>
        <w:t xml:space="preserve">עמדת הגורם הטיפולי </w:t>
      </w:r>
      <w:r w:rsidR="00794BF5">
        <w:rPr>
          <w:rFonts w:ascii="David" w:hAnsi="David" w:cs="David"/>
          <w:sz w:val="24"/>
          <w:szCs w:val="24"/>
          <w:rtl/>
          <w:lang w:eastAsia="he-IL"/>
        </w:rPr>
        <w:t xml:space="preserve">נסתרת חזקת הגיל הרך. </w:t>
      </w:r>
      <w:r w:rsidR="00794BF5">
        <w:rPr>
          <w:rFonts w:ascii="David" w:hAnsi="David" w:cs="David" w:hint="cs"/>
          <w:sz w:val="24"/>
          <w:szCs w:val="24"/>
          <w:rtl/>
          <w:lang w:eastAsia="he-IL"/>
        </w:rPr>
        <w:t xml:space="preserve">החזקה אף נסתרת משום ההתנהלות שלפיה נחזה שאין הבנה </w:t>
      </w:r>
      <w:r>
        <w:rPr>
          <w:rFonts w:ascii="David" w:hAnsi="David" w:cs="David"/>
          <w:sz w:val="24"/>
          <w:szCs w:val="24"/>
          <w:rtl/>
          <w:lang w:eastAsia="he-IL"/>
        </w:rPr>
        <w:t xml:space="preserve">כדבעי </w:t>
      </w:r>
      <w:r w:rsidR="00794BF5">
        <w:rPr>
          <w:rFonts w:ascii="David" w:hAnsi="David" w:cs="David" w:hint="cs"/>
          <w:sz w:val="24"/>
          <w:szCs w:val="24"/>
          <w:rtl/>
          <w:lang w:eastAsia="he-IL"/>
        </w:rPr>
        <w:t>בדבר</w:t>
      </w:r>
      <w:r>
        <w:rPr>
          <w:rFonts w:ascii="David" w:hAnsi="David" w:cs="David"/>
          <w:sz w:val="24"/>
          <w:szCs w:val="24"/>
          <w:rtl/>
          <w:lang w:eastAsia="he-IL"/>
        </w:rPr>
        <w:t xml:space="preserve"> חשיבות הקשר של הקטין עם האב (ר</w:t>
      </w:r>
      <w:r w:rsidR="001E1BA9">
        <w:rPr>
          <w:rFonts w:ascii="David" w:hAnsi="David" w:cs="David" w:hint="cs"/>
          <w:sz w:val="24"/>
          <w:szCs w:val="24"/>
          <w:rtl/>
          <w:lang w:eastAsia="he-IL"/>
        </w:rPr>
        <w:t>או</w:t>
      </w:r>
      <w:r>
        <w:rPr>
          <w:rFonts w:ascii="David" w:hAnsi="David" w:cs="David"/>
          <w:sz w:val="24"/>
          <w:szCs w:val="24"/>
          <w:rtl/>
          <w:lang w:eastAsia="he-IL"/>
        </w:rPr>
        <w:t xml:space="preserve"> דברי</w:t>
      </w:r>
      <w:r w:rsidR="00794BF5">
        <w:rPr>
          <w:rFonts w:ascii="David" w:hAnsi="David" w:cs="David" w:hint="cs"/>
          <w:sz w:val="24"/>
          <w:szCs w:val="24"/>
          <w:rtl/>
          <w:lang w:eastAsia="he-IL"/>
        </w:rPr>
        <w:t xml:space="preserve"> </w:t>
      </w:r>
      <w:r>
        <w:rPr>
          <w:rFonts w:ascii="David" w:hAnsi="David" w:cs="David"/>
          <w:sz w:val="24"/>
          <w:szCs w:val="24"/>
          <w:rtl/>
          <w:lang w:eastAsia="he-IL"/>
        </w:rPr>
        <w:t>ה</w:t>
      </w:r>
      <w:r w:rsidR="00794BF5">
        <w:rPr>
          <w:rFonts w:ascii="David" w:hAnsi="David" w:cs="David" w:hint="cs"/>
          <w:sz w:val="24"/>
          <w:szCs w:val="24"/>
          <w:rtl/>
          <w:lang w:eastAsia="he-IL"/>
        </w:rPr>
        <w:t>אם</w:t>
      </w:r>
      <w:r>
        <w:rPr>
          <w:rFonts w:ascii="David" w:hAnsi="David" w:cs="David"/>
          <w:sz w:val="24"/>
          <w:szCs w:val="24"/>
          <w:rtl/>
          <w:lang w:eastAsia="he-IL"/>
        </w:rPr>
        <w:t xml:space="preserve"> בעמוד 16, ש' 11-8). </w:t>
      </w:r>
    </w:p>
    <w:p w:rsidR="00C174D6" w:rsidRDefault="00794BF5" w:rsidP="00794BF5">
      <w:pPr>
        <w:pStyle w:val="ad"/>
        <w:spacing w:line="360" w:lineRule="auto"/>
        <w:jc w:val="both"/>
        <w:rPr>
          <w:rFonts w:ascii="David" w:hAnsi="David" w:cs="David"/>
          <w:sz w:val="24"/>
          <w:szCs w:val="24"/>
          <w:rtl/>
        </w:rPr>
      </w:pPr>
      <w:r>
        <w:rPr>
          <w:rFonts w:ascii="David" w:hAnsi="David" w:cs="David" w:hint="cs"/>
          <w:sz w:val="24"/>
          <w:szCs w:val="24"/>
          <w:rtl/>
        </w:rPr>
        <w:t xml:space="preserve">יצוין, </w:t>
      </w:r>
      <w:r w:rsidR="00C174D6">
        <w:rPr>
          <w:rFonts w:ascii="David" w:hAnsi="David" w:cs="David"/>
          <w:sz w:val="24"/>
          <w:szCs w:val="24"/>
          <w:rtl/>
        </w:rPr>
        <w:t xml:space="preserve">שטענת האם, הנשענת על המתואר בתסקיר כי במהלך ביקור הבית אצל האב, הקטין לא הרגיש בנוח (סעיף 10 לתגובה לתסקיר) הובהרה על ידי </w:t>
      </w:r>
      <w:proofErr w:type="spellStart"/>
      <w:r w:rsidR="00C174D6">
        <w:rPr>
          <w:rFonts w:ascii="David" w:hAnsi="David" w:cs="David"/>
          <w:sz w:val="24"/>
          <w:szCs w:val="24"/>
          <w:rtl/>
        </w:rPr>
        <w:t>העו"ס</w:t>
      </w:r>
      <w:proofErr w:type="spellEnd"/>
      <w:r w:rsidR="00C174D6">
        <w:rPr>
          <w:rFonts w:ascii="David" w:hAnsi="David" w:cs="David"/>
          <w:sz w:val="24"/>
          <w:szCs w:val="24"/>
          <w:rtl/>
        </w:rPr>
        <w:t xml:space="preserve"> בחקירתה באופן שאינו מותיר ספק כי אין בטענה </w:t>
      </w:r>
      <w:r>
        <w:rPr>
          <w:rFonts w:ascii="David" w:hAnsi="David" w:cs="David" w:hint="cs"/>
          <w:sz w:val="24"/>
          <w:szCs w:val="24"/>
          <w:rtl/>
        </w:rPr>
        <w:t xml:space="preserve">זו </w:t>
      </w:r>
      <w:r w:rsidR="00C174D6">
        <w:rPr>
          <w:rFonts w:ascii="David" w:hAnsi="David" w:cs="David"/>
          <w:sz w:val="24"/>
          <w:szCs w:val="24"/>
          <w:rtl/>
        </w:rPr>
        <w:t xml:space="preserve">ממש. כך ציינה </w:t>
      </w:r>
      <w:proofErr w:type="spellStart"/>
      <w:r w:rsidR="00C174D6">
        <w:rPr>
          <w:rFonts w:ascii="David" w:hAnsi="David" w:cs="David"/>
          <w:sz w:val="24"/>
          <w:szCs w:val="24"/>
          <w:rtl/>
        </w:rPr>
        <w:t>העו"ס</w:t>
      </w:r>
      <w:proofErr w:type="spellEnd"/>
      <w:r w:rsidR="00C174D6">
        <w:rPr>
          <w:rFonts w:ascii="David" w:hAnsi="David" w:cs="David"/>
          <w:sz w:val="24"/>
          <w:szCs w:val="24"/>
          <w:rtl/>
        </w:rPr>
        <w:t>: "</w:t>
      </w:r>
      <w:r w:rsidR="00C174D6">
        <w:rPr>
          <w:rFonts w:ascii="David" w:hAnsi="David" w:cs="David"/>
          <w:b/>
          <w:bCs/>
          <w:sz w:val="24"/>
          <w:szCs w:val="24"/>
          <w:rtl/>
        </w:rPr>
        <w:t>אני נותנת רקע-</w:t>
      </w:r>
      <w:r>
        <w:rPr>
          <w:rFonts w:ascii="David" w:hAnsi="David" w:cs="David" w:hint="cs"/>
          <w:b/>
          <w:bCs/>
          <w:sz w:val="24"/>
          <w:szCs w:val="24"/>
          <w:rtl/>
        </w:rPr>
        <w:t xml:space="preserve"> </w:t>
      </w:r>
      <w:r w:rsidR="00C174D6">
        <w:rPr>
          <w:rFonts w:ascii="David" w:hAnsi="David" w:cs="David"/>
          <w:b/>
          <w:bCs/>
          <w:sz w:val="24"/>
          <w:szCs w:val="24"/>
          <w:rtl/>
        </w:rPr>
        <w:t>כשאני קבעתי עם האב ביקור בית והקדמתי כי הייתי באזור, עדכן שנמצא אצל ההורים כי הם גרים סמוך, שהכינו פסטה וההורים שלו לא היו בבית, אני מאמינה לדבריו, היו במפגש הכנת צהרים והיה נראה כאילו באתי והפרעתי להם וכך גם האב סיפר וכשהגעתי לשם הבנתי שהבכי בא מהמקום שהוא על הרצף והוצאתי אותו ממקום שבו מושקע בו וזה יכול לטלטל ואני מבינה את זה</w:t>
      </w:r>
      <w:r>
        <w:rPr>
          <w:rFonts w:ascii="David" w:hAnsi="David" w:cs="David" w:hint="cs"/>
          <w:b/>
          <w:bCs/>
          <w:sz w:val="24"/>
          <w:szCs w:val="24"/>
          <w:rtl/>
        </w:rPr>
        <w:t>..</w:t>
      </w:r>
      <w:r w:rsidR="00C174D6">
        <w:rPr>
          <w:rFonts w:ascii="David" w:hAnsi="David" w:cs="David"/>
          <w:b/>
          <w:bCs/>
          <w:sz w:val="24"/>
          <w:szCs w:val="24"/>
          <w:rtl/>
        </w:rPr>
        <w:t>.</w:t>
      </w:r>
      <w:r w:rsidR="00C174D6">
        <w:rPr>
          <w:rFonts w:ascii="David" w:hAnsi="David" w:cs="David"/>
          <w:sz w:val="24"/>
          <w:szCs w:val="24"/>
          <w:rtl/>
        </w:rPr>
        <w:t>"</w:t>
      </w:r>
      <w:r>
        <w:rPr>
          <w:rFonts w:ascii="David" w:hAnsi="David" w:cs="David" w:hint="cs"/>
          <w:sz w:val="24"/>
          <w:szCs w:val="24"/>
          <w:rtl/>
        </w:rPr>
        <w:t>.</w:t>
      </w:r>
      <w:r w:rsidR="00C174D6">
        <w:rPr>
          <w:rFonts w:ascii="David" w:hAnsi="David" w:cs="David"/>
          <w:sz w:val="24"/>
          <w:szCs w:val="24"/>
          <w:rtl/>
        </w:rPr>
        <w:t xml:space="preserve"> (עמוד 10, ש' 23-19) והוסיפה: "</w:t>
      </w:r>
      <w:r>
        <w:rPr>
          <w:rFonts w:ascii="David" w:hAnsi="David" w:cs="David" w:hint="cs"/>
          <w:b/>
          <w:bCs/>
          <w:sz w:val="24"/>
          <w:szCs w:val="24"/>
          <w:rtl/>
        </w:rPr>
        <w:t xml:space="preserve"> </w:t>
      </w:r>
      <w:r w:rsidR="00C174D6">
        <w:rPr>
          <w:rFonts w:ascii="David" w:hAnsi="David" w:cs="David"/>
          <w:b/>
          <w:bCs/>
          <w:sz w:val="24"/>
          <w:szCs w:val="24"/>
          <w:rtl/>
        </w:rPr>
        <w:t>גם כשהוא מתעכב על דברים זה מטלטל אותו והוא בוכה, זה לא אומר שלא טוב לו</w:t>
      </w:r>
      <w:r w:rsidR="00C174D6">
        <w:rPr>
          <w:rFonts w:ascii="David" w:hAnsi="David" w:cs="David"/>
          <w:sz w:val="24"/>
          <w:szCs w:val="24"/>
          <w:rtl/>
        </w:rPr>
        <w:t xml:space="preserve">" (עמוד 10, ש' 26-25). </w:t>
      </w:r>
    </w:p>
    <w:p w:rsidR="00C174D6" w:rsidRDefault="00C174D6" w:rsidP="00F3325C">
      <w:pPr>
        <w:pStyle w:val="ad"/>
        <w:spacing w:line="360" w:lineRule="auto"/>
        <w:jc w:val="both"/>
        <w:rPr>
          <w:rFonts w:ascii="David" w:hAnsi="David" w:cs="David"/>
          <w:sz w:val="24"/>
          <w:szCs w:val="24"/>
          <w:rtl/>
        </w:rPr>
      </w:pPr>
      <w:r>
        <w:rPr>
          <w:rFonts w:ascii="David" w:hAnsi="David" w:cs="David"/>
          <w:sz w:val="24"/>
          <w:szCs w:val="24"/>
          <w:rtl/>
        </w:rPr>
        <w:t>הטענה כי מפאת גילו הצעיר של הקטין ומגבלותיו הוורבליות יש לתת משקל רב להתנהגותו ולאינטראקציה של הקטין בסביבת האב</w:t>
      </w:r>
      <w:r w:rsidR="00864162">
        <w:rPr>
          <w:rFonts w:ascii="David" w:hAnsi="David" w:cs="David" w:hint="cs"/>
          <w:sz w:val="24"/>
          <w:szCs w:val="24"/>
          <w:rtl/>
        </w:rPr>
        <w:t>,</w:t>
      </w:r>
      <w:r>
        <w:rPr>
          <w:rFonts w:ascii="David" w:hAnsi="David" w:cs="David"/>
          <w:sz w:val="24"/>
          <w:szCs w:val="24"/>
          <w:rtl/>
        </w:rPr>
        <w:t xml:space="preserve"> אשר אינה עולה בקנה אחד עם המלצת התסקיר אינה יכולה לעמוד משני טעמים: האחד, הקטין יכול להביע את עצמו מילולית כמצוין בתסקיר. השני, </w:t>
      </w:r>
      <w:proofErr w:type="spellStart"/>
      <w:r>
        <w:rPr>
          <w:rFonts w:ascii="David" w:hAnsi="David" w:cs="David"/>
          <w:sz w:val="24"/>
          <w:szCs w:val="24"/>
          <w:rtl/>
        </w:rPr>
        <w:t>העו"ס</w:t>
      </w:r>
      <w:proofErr w:type="spellEnd"/>
      <w:r>
        <w:rPr>
          <w:rFonts w:ascii="David" w:hAnsi="David" w:cs="David"/>
          <w:sz w:val="24"/>
          <w:szCs w:val="24"/>
          <w:rtl/>
        </w:rPr>
        <w:t xml:space="preserve"> התרשמה ממפגש טוב וחיובי בין הקטין והאב. צוין "</w:t>
      </w:r>
      <w:r>
        <w:rPr>
          <w:rFonts w:ascii="David" w:hAnsi="David" w:cs="David"/>
          <w:i/>
          <w:iCs/>
          <w:sz w:val="24"/>
          <w:szCs w:val="24"/>
          <w:rtl/>
        </w:rPr>
        <w:t xml:space="preserve">נראה כי יש קשר טוב של האב עם הבן </w:t>
      </w:r>
      <w:r w:rsidR="00F3325C">
        <w:rPr>
          <w:rFonts w:ascii="David" w:hAnsi="David" w:cs="David" w:hint="cs"/>
          <w:i/>
          <w:iCs/>
          <w:sz w:val="24"/>
          <w:szCs w:val="24"/>
          <w:rtl/>
        </w:rPr>
        <w:t>ש'</w:t>
      </w:r>
      <w:r>
        <w:rPr>
          <w:rFonts w:ascii="David" w:hAnsi="David" w:cs="David"/>
          <w:sz w:val="24"/>
          <w:szCs w:val="24"/>
          <w:rtl/>
        </w:rPr>
        <w:t>" והוסיפה "</w:t>
      </w:r>
      <w:r>
        <w:rPr>
          <w:rFonts w:ascii="David" w:hAnsi="David" w:cs="David"/>
          <w:i/>
          <w:iCs/>
          <w:sz w:val="24"/>
          <w:szCs w:val="24"/>
          <w:rtl/>
        </w:rPr>
        <w:t xml:space="preserve">התרשמתי מקשר טוב, חם ואוהב בין האב </w:t>
      </w:r>
      <w:r w:rsidR="00F3325C">
        <w:rPr>
          <w:rFonts w:ascii="David" w:hAnsi="David" w:cs="David" w:hint="cs"/>
          <w:i/>
          <w:iCs/>
          <w:sz w:val="24"/>
          <w:szCs w:val="24"/>
          <w:rtl/>
        </w:rPr>
        <w:t>לש'</w:t>
      </w:r>
      <w:r>
        <w:rPr>
          <w:rFonts w:ascii="David" w:hAnsi="David" w:cs="David"/>
          <w:sz w:val="24"/>
          <w:szCs w:val="24"/>
          <w:rtl/>
        </w:rPr>
        <w:t xml:space="preserve">" (עמוד 4 לתסקיר, פסקה 2.4). </w:t>
      </w:r>
    </w:p>
    <w:p w:rsidR="00C174D6" w:rsidRDefault="00C174D6" w:rsidP="00C174D6">
      <w:pPr>
        <w:pStyle w:val="ad"/>
        <w:spacing w:line="360" w:lineRule="auto"/>
        <w:jc w:val="both"/>
        <w:rPr>
          <w:rFonts w:ascii="David" w:hAnsi="David" w:cs="David"/>
          <w:sz w:val="24"/>
          <w:szCs w:val="24"/>
          <w:rtl/>
          <w:lang w:eastAsia="he-IL"/>
        </w:rPr>
      </w:pPr>
      <w:r>
        <w:rPr>
          <w:rFonts w:ascii="David" w:hAnsi="David" w:cs="David"/>
          <w:sz w:val="24"/>
          <w:szCs w:val="24"/>
          <w:rtl/>
          <w:lang w:eastAsia="he-IL"/>
        </w:rPr>
        <w:lastRenderedPageBreak/>
        <w:t>בהקשר זה יש להזכיר את זכות הקטין עצמו לקיים קשר משמעותי עם שני הוריו ועל חובת שניהם לאפשר קשר מעין זה.</w:t>
      </w:r>
    </w:p>
    <w:p w:rsidR="00C174D6" w:rsidRDefault="00864162" w:rsidP="00864162">
      <w:pPr>
        <w:spacing w:line="360" w:lineRule="auto"/>
        <w:jc w:val="both"/>
        <w:rPr>
          <w:rFonts w:ascii="David" w:hAnsi="David"/>
          <w:rtl/>
        </w:rPr>
      </w:pPr>
      <w:r>
        <w:rPr>
          <w:rFonts w:ascii="Arial" w:hAnsi="Arial" w:hint="cs"/>
          <w:rtl/>
        </w:rPr>
        <w:t xml:space="preserve">כאמור החזקה נסתרת </w:t>
      </w:r>
      <w:r w:rsidR="00C174D6">
        <w:rPr>
          <w:rFonts w:ascii="Arial" w:hAnsi="Arial"/>
          <w:rtl/>
        </w:rPr>
        <w:t xml:space="preserve">אף בהינתן שזמני השהות השווים נוהגים בין הצדדים כשנה. התנהלות זו תואמת את התמורות בחברה הישראלית המאפשרת לאבות ליטול חלק משמעותי, פעיל ושוויוני בחיי ילדיהם. לעניין זה יפים דברי כבוד השופטת גדיש: </w:t>
      </w:r>
      <w:r w:rsidR="00C174D6">
        <w:rPr>
          <w:rFonts w:ascii="David" w:hAnsi="David"/>
          <w:rtl/>
        </w:rPr>
        <w:t>".</w:t>
      </w:r>
      <w:r w:rsidR="00C174D6">
        <w:rPr>
          <w:rFonts w:ascii="David" w:hAnsi="David"/>
          <w:b/>
          <w:bCs/>
          <w:rtl/>
        </w:rPr>
        <w:t xml:space="preserve">.. בכל הנוגע לחלוקה בין המינים, כיום, אין זה חריג כי אבות פעילים בחיי ילדיהם, משתתפים באסיפות הורים, מעורבים בחיי הילדים ונוטלים חלק פעיל בכל הנוגע לניהול הבית והמשפחה ואמהות מנהלות קריירה ותורמות לפרנסת הבית, לא פחות מהאבות. לצד שינויים אלה שהובילו לשיפור במעמד האישה ועצמאותה הכלכלית, </w:t>
      </w:r>
      <w:r w:rsidR="00C174D6">
        <w:rPr>
          <w:rFonts w:ascii="David" w:hAnsi="David"/>
          <w:b/>
          <w:bCs/>
          <w:u w:val="single"/>
          <w:rtl/>
        </w:rPr>
        <w:t>עומדים גם המחקרים הפסיכולוגיים הרבים, אשר נתנו ביטוי לחשיבות מקומם של שני ההורים בחיי ילדיהם, בעיקר בשנות החיים הראשונות.</w:t>
      </w:r>
      <w:r w:rsidR="00C174D6">
        <w:rPr>
          <w:rFonts w:ascii="David" w:hAnsi="David"/>
          <w:b/>
          <w:bCs/>
          <w:rtl/>
        </w:rPr>
        <w:t xml:space="preserve"> המשפט מלווה תמורות אלו באמצעות חקיקה שמאפשרת לאבות לקחת חלק פעיל בחיי הילדים (כך למשל על ידי מתן זכות לקבל חופשת לידה וימי מחלת ילד, לשני ההורים, ללא אבחנה מגדרית) ובאמצעות שינויים בפסיקה, אם על ידי החלפת המושג "הסדרי ראיה" בקביעת "זמני שהות", אם על ידי הכנסת המושג "אחריות הורית"..."</w:t>
      </w:r>
      <w:r w:rsidR="00C174D6">
        <w:rPr>
          <w:rFonts w:ascii="David" w:hAnsi="David"/>
          <w:rtl/>
        </w:rPr>
        <w:t xml:space="preserve"> (תלה"מ (פתח תקווה) 6306-10-18 </w:t>
      </w:r>
      <w:r w:rsidR="00C174D6">
        <w:rPr>
          <w:rFonts w:ascii="David" w:hAnsi="David"/>
          <w:b/>
          <w:bCs/>
          <w:rtl/>
        </w:rPr>
        <w:t>פ.</w:t>
      </w:r>
      <w:r w:rsidR="00C174D6">
        <w:rPr>
          <w:rFonts w:ascii="David" w:hAnsi="David"/>
          <w:rtl/>
        </w:rPr>
        <w:t xml:space="preserve"> נ' </w:t>
      </w:r>
      <w:r w:rsidR="00C174D6">
        <w:rPr>
          <w:rFonts w:ascii="David" w:hAnsi="David"/>
          <w:b/>
          <w:bCs/>
          <w:rtl/>
        </w:rPr>
        <w:t>ר.,</w:t>
      </w:r>
      <w:r w:rsidR="00C174D6">
        <w:rPr>
          <w:rFonts w:ascii="David" w:hAnsi="David"/>
          <w:rtl/>
        </w:rPr>
        <w:t xml:space="preserve"> פסקאות 39-28).</w:t>
      </w:r>
    </w:p>
    <w:p w:rsidR="00C174D6" w:rsidRDefault="00864162" w:rsidP="00864162">
      <w:pPr>
        <w:spacing w:line="360" w:lineRule="auto"/>
        <w:jc w:val="both"/>
        <w:rPr>
          <w:rFonts w:ascii="David" w:hAnsi="David"/>
          <w:rtl/>
        </w:rPr>
      </w:pPr>
      <w:r>
        <w:rPr>
          <w:rFonts w:ascii="David" w:hAnsi="David" w:hint="cs"/>
          <w:rtl/>
        </w:rPr>
        <w:t>לנוכח הנסיבות כמתואר יוסף ש</w:t>
      </w:r>
      <w:r w:rsidR="00C174D6">
        <w:rPr>
          <w:rFonts w:ascii="David" w:hAnsi="David"/>
          <w:rtl/>
        </w:rPr>
        <w:t xml:space="preserve">הסכמת האם לכתחילה לחלוקת זמנים שווה וחזרתה מההסכמה זו, אגב היצמדות לחזקת הגיל הרך מעוררת תהיות. </w:t>
      </w:r>
    </w:p>
    <w:p w:rsidR="00C174D6" w:rsidRPr="00864162" w:rsidRDefault="00C174D6" w:rsidP="00C174D6">
      <w:pPr>
        <w:pStyle w:val="ad"/>
        <w:spacing w:line="360" w:lineRule="auto"/>
        <w:jc w:val="both"/>
        <w:rPr>
          <w:rFonts w:ascii="David" w:hAnsi="David" w:cs="David"/>
          <w:sz w:val="16"/>
          <w:szCs w:val="16"/>
          <w:rtl/>
          <w:lang w:eastAsia="he-IL"/>
        </w:rPr>
      </w:pPr>
    </w:p>
    <w:p w:rsidR="00C174D6" w:rsidRDefault="00C174D6" w:rsidP="00732D95">
      <w:pPr>
        <w:pStyle w:val="ad"/>
        <w:spacing w:line="360" w:lineRule="auto"/>
        <w:jc w:val="both"/>
        <w:rPr>
          <w:rFonts w:ascii="David" w:hAnsi="David" w:cs="David"/>
          <w:sz w:val="24"/>
          <w:szCs w:val="24"/>
          <w:rtl/>
        </w:rPr>
      </w:pPr>
      <w:r>
        <w:rPr>
          <w:rFonts w:ascii="David" w:hAnsi="David" w:cs="David"/>
          <w:sz w:val="24"/>
          <w:szCs w:val="24"/>
          <w:rtl/>
        </w:rPr>
        <w:t>22.</w:t>
      </w:r>
      <w:r>
        <w:rPr>
          <w:rFonts w:ascii="David" w:hAnsi="David" w:cs="David"/>
          <w:sz w:val="24"/>
          <w:szCs w:val="24"/>
          <w:rtl/>
        </w:rPr>
        <w:tab/>
      </w:r>
      <w:r w:rsidR="00B03F63">
        <w:rPr>
          <w:rFonts w:ascii="David" w:hAnsi="David" w:cs="David" w:hint="cs"/>
          <w:sz w:val="24"/>
          <w:szCs w:val="24"/>
          <w:rtl/>
        </w:rPr>
        <w:t>האם מציינת שאין לאמץ את המלצת התסקיר ל</w:t>
      </w:r>
      <w:r w:rsidR="00732D95">
        <w:rPr>
          <w:rFonts w:ascii="David" w:hAnsi="David" w:cs="David" w:hint="cs"/>
          <w:sz w:val="24"/>
          <w:szCs w:val="24"/>
          <w:rtl/>
        </w:rPr>
        <w:t xml:space="preserve">חלוקת זמנים שווה, </w:t>
      </w:r>
      <w:r w:rsidR="00B03F63">
        <w:rPr>
          <w:rFonts w:ascii="David" w:hAnsi="David" w:cs="David" w:hint="cs"/>
          <w:sz w:val="24"/>
          <w:szCs w:val="24"/>
          <w:rtl/>
        </w:rPr>
        <w:t>מפאת ה</w:t>
      </w:r>
      <w:r>
        <w:rPr>
          <w:rFonts w:ascii="David" w:hAnsi="David" w:cs="David"/>
          <w:sz w:val="24"/>
          <w:szCs w:val="24"/>
          <w:rtl/>
        </w:rPr>
        <w:t xml:space="preserve">סתירה שבין ההמלצה לבין ההתרשמות מעוצמת הסכסוך בין הצדדים (סעיף 14 לתגובתה לתסקיר). האם הוסיפה כי משאין תקשורת בין הצדדים, לא יכול להיות תאום ולו מינימלי ורק מטעם זה לא ניתן לקבוע </w:t>
      </w:r>
      <w:r w:rsidRPr="00732D95">
        <w:rPr>
          <w:rFonts w:ascii="David" w:hAnsi="David" w:cs="David"/>
          <w:i/>
          <w:iCs/>
          <w:sz w:val="24"/>
          <w:szCs w:val="24"/>
          <w:rtl/>
        </w:rPr>
        <w:t>"משמורת משותפת</w:t>
      </w:r>
      <w:r>
        <w:rPr>
          <w:rFonts w:ascii="David" w:hAnsi="David" w:cs="David"/>
          <w:sz w:val="24"/>
          <w:szCs w:val="24"/>
          <w:rtl/>
        </w:rPr>
        <w:t xml:space="preserve">" (כך צוין) וזמני שהות שווים. </w:t>
      </w:r>
    </w:p>
    <w:p w:rsidR="00C174D6" w:rsidRDefault="00C174D6" w:rsidP="00732D95">
      <w:pPr>
        <w:pStyle w:val="ad"/>
        <w:spacing w:line="360" w:lineRule="auto"/>
        <w:jc w:val="both"/>
        <w:rPr>
          <w:rFonts w:ascii="David" w:hAnsi="David" w:cs="David"/>
          <w:sz w:val="24"/>
          <w:szCs w:val="24"/>
          <w:rtl/>
        </w:rPr>
      </w:pPr>
      <w:r>
        <w:rPr>
          <w:rFonts w:ascii="David" w:hAnsi="David" w:cs="David"/>
          <w:sz w:val="24"/>
          <w:szCs w:val="24"/>
          <w:rtl/>
        </w:rPr>
        <w:t xml:space="preserve">אלא שהאב טען בסיכומיו, במידה רבה של צדק, כי מניעת זמני שהות על בסיס תקשורת לקויה בין ההורים עשויה להיות נתונה למניפולציות. כך בעל דין שחפץ </w:t>
      </w:r>
      <w:r w:rsidR="00732D95">
        <w:rPr>
          <w:rFonts w:ascii="David" w:hAnsi="David" w:cs="David" w:hint="cs"/>
          <w:sz w:val="24"/>
          <w:szCs w:val="24"/>
          <w:rtl/>
        </w:rPr>
        <w:t>למעט ב</w:t>
      </w:r>
      <w:r>
        <w:rPr>
          <w:rFonts w:ascii="David" w:hAnsi="David" w:cs="David"/>
          <w:sz w:val="24"/>
          <w:szCs w:val="24"/>
          <w:rtl/>
        </w:rPr>
        <w:t>זמני שהות יסלים את הקונפליקט ויימנע מיצירת תקשורת בתקופת הסכסוך המשפטי על מנת למנוע את זמני השהות השוויוניים.</w:t>
      </w:r>
    </w:p>
    <w:p w:rsidR="00C174D6" w:rsidRDefault="00C174D6" w:rsidP="00732D95">
      <w:pPr>
        <w:pStyle w:val="ad"/>
        <w:spacing w:line="360" w:lineRule="auto"/>
        <w:jc w:val="both"/>
        <w:rPr>
          <w:rFonts w:ascii="David" w:hAnsi="David" w:cs="David"/>
          <w:sz w:val="24"/>
          <w:szCs w:val="24"/>
          <w:rtl/>
        </w:rPr>
      </w:pPr>
      <w:r>
        <w:rPr>
          <w:rFonts w:ascii="David" w:hAnsi="David" w:cs="David"/>
          <w:sz w:val="24"/>
          <w:szCs w:val="24"/>
          <w:rtl/>
        </w:rPr>
        <w:t xml:space="preserve">בהקשר זה יוזכר, כי התסקיר המליץ להורים לפנות לתחנה לטיפול משפחתי </w:t>
      </w:r>
      <w:r w:rsidR="00732D95">
        <w:rPr>
          <w:rFonts w:ascii="David" w:hAnsi="David" w:cs="David" w:hint="cs"/>
          <w:sz w:val="24"/>
          <w:szCs w:val="24"/>
          <w:rtl/>
        </w:rPr>
        <w:t>"</w:t>
      </w:r>
      <w:r>
        <w:rPr>
          <w:rFonts w:ascii="David" w:hAnsi="David" w:cs="David"/>
          <w:sz w:val="24"/>
          <w:szCs w:val="24"/>
          <w:rtl/>
        </w:rPr>
        <w:t>במטרה לעבוד על הקונפליקט ההורי</w:t>
      </w:r>
      <w:r w:rsidR="00732D95">
        <w:rPr>
          <w:rFonts w:ascii="David" w:hAnsi="David" w:cs="David" w:hint="cs"/>
          <w:sz w:val="24"/>
          <w:szCs w:val="24"/>
          <w:rtl/>
        </w:rPr>
        <w:t xml:space="preserve">" כלשון </w:t>
      </w:r>
      <w:proofErr w:type="spellStart"/>
      <w:r w:rsidR="00732D95">
        <w:rPr>
          <w:rFonts w:ascii="David" w:hAnsi="David" w:cs="David" w:hint="cs"/>
          <w:sz w:val="24"/>
          <w:szCs w:val="24"/>
          <w:rtl/>
        </w:rPr>
        <w:t>העו"ס</w:t>
      </w:r>
      <w:proofErr w:type="spellEnd"/>
      <w:r w:rsidR="00732D95">
        <w:rPr>
          <w:rFonts w:ascii="David" w:hAnsi="David" w:cs="David" w:hint="cs"/>
          <w:sz w:val="24"/>
          <w:szCs w:val="24"/>
          <w:rtl/>
        </w:rPr>
        <w:t xml:space="preserve"> וכן, </w:t>
      </w:r>
      <w:r>
        <w:rPr>
          <w:rFonts w:ascii="David" w:hAnsi="David" w:cs="David"/>
          <w:sz w:val="24"/>
          <w:szCs w:val="24"/>
          <w:rtl/>
        </w:rPr>
        <w:t xml:space="preserve">לקבל הדרכה לתקשורת טובה ביניהם.  </w:t>
      </w:r>
      <w:r w:rsidR="00732D95">
        <w:rPr>
          <w:rFonts w:ascii="David" w:hAnsi="David" w:cs="David" w:hint="cs"/>
          <w:sz w:val="24"/>
          <w:szCs w:val="24"/>
          <w:rtl/>
        </w:rPr>
        <w:t>מהתסקיר עלה ש</w:t>
      </w:r>
      <w:r>
        <w:rPr>
          <w:rFonts w:ascii="David" w:hAnsi="David" w:cs="David"/>
          <w:b/>
          <w:bCs/>
          <w:sz w:val="24"/>
          <w:szCs w:val="24"/>
          <w:rtl/>
        </w:rPr>
        <w:t>"האב מסכים לטיפול והאם לא מסכימה לפנות לטיפול"</w:t>
      </w:r>
      <w:r>
        <w:rPr>
          <w:rFonts w:ascii="David" w:hAnsi="David" w:cs="David"/>
          <w:sz w:val="24"/>
          <w:szCs w:val="24"/>
          <w:rtl/>
        </w:rPr>
        <w:t xml:space="preserve"> (עמוד 10 תחת כותרת "המלצות" בתסקיר).</w:t>
      </w:r>
    </w:p>
    <w:p w:rsidR="00C174D6" w:rsidRDefault="00732D95" w:rsidP="00732D95">
      <w:pPr>
        <w:pStyle w:val="ad"/>
        <w:spacing w:line="360" w:lineRule="auto"/>
        <w:jc w:val="both"/>
        <w:rPr>
          <w:rFonts w:ascii="David" w:hAnsi="David" w:cs="David"/>
          <w:sz w:val="24"/>
          <w:szCs w:val="24"/>
          <w:rtl/>
        </w:rPr>
      </w:pPr>
      <w:r>
        <w:rPr>
          <w:rFonts w:ascii="David" w:hAnsi="David" w:cs="David" w:hint="cs"/>
          <w:sz w:val="24"/>
          <w:szCs w:val="24"/>
          <w:rtl/>
        </w:rPr>
        <w:t xml:space="preserve">בדיון שבה וציינה </w:t>
      </w:r>
      <w:proofErr w:type="spellStart"/>
      <w:r w:rsidR="00C174D6">
        <w:rPr>
          <w:rFonts w:ascii="David" w:hAnsi="David" w:cs="David"/>
          <w:sz w:val="24"/>
          <w:szCs w:val="24"/>
          <w:rtl/>
        </w:rPr>
        <w:t>העו"ס</w:t>
      </w:r>
      <w:proofErr w:type="spellEnd"/>
      <w:r>
        <w:rPr>
          <w:rFonts w:ascii="David" w:hAnsi="David" w:cs="David" w:hint="cs"/>
          <w:sz w:val="24"/>
          <w:szCs w:val="24"/>
          <w:rtl/>
        </w:rPr>
        <w:t xml:space="preserve">, כי </w:t>
      </w:r>
      <w:r w:rsidR="00C174D6">
        <w:rPr>
          <w:rFonts w:ascii="David" w:hAnsi="David" w:cs="David"/>
          <w:sz w:val="24"/>
          <w:szCs w:val="24"/>
          <w:rtl/>
        </w:rPr>
        <w:t>האם סירבה להפנייתם לטיפול משפחתי בעוד האב הסכים</w:t>
      </w:r>
      <w:r>
        <w:rPr>
          <w:rFonts w:ascii="David" w:hAnsi="David" w:cs="David" w:hint="cs"/>
          <w:sz w:val="24"/>
          <w:szCs w:val="24"/>
          <w:rtl/>
        </w:rPr>
        <w:t xml:space="preserve"> לכך</w:t>
      </w:r>
      <w:r w:rsidR="00C174D6">
        <w:rPr>
          <w:rFonts w:ascii="David" w:hAnsi="David" w:cs="David"/>
          <w:sz w:val="24"/>
          <w:szCs w:val="24"/>
          <w:rtl/>
        </w:rPr>
        <w:t xml:space="preserve"> (עמוד 12 ש' 29-28). בקדם המשפט הראשון מיום 23.12.2023 בית המשפט </w:t>
      </w:r>
      <w:r>
        <w:rPr>
          <w:rFonts w:ascii="David" w:hAnsi="David" w:cs="David" w:hint="cs"/>
          <w:sz w:val="24"/>
          <w:szCs w:val="24"/>
          <w:rtl/>
        </w:rPr>
        <w:t xml:space="preserve">פנה לאם וניסה להבין את פשר הסירוב </w:t>
      </w:r>
      <w:r w:rsidR="00C174D6">
        <w:rPr>
          <w:rFonts w:ascii="David" w:hAnsi="David" w:cs="David"/>
          <w:sz w:val="24"/>
          <w:szCs w:val="24"/>
          <w:rtl/>
        </w:rPr>
        <w:t>לטיפול כפי שהומלץ, נדמה כי תשובותיה בנדון מדברות בעד עצמן:</w:t>
      </w:r>
    </w:p>
    <w:p w:rsidR="00C174D6" w:rsidRDefault="00C174D6" w:rsidP="00C174D6">
      <w:pPr>
        <w:pStyle w:val="ad"/>
        <w:spacing w:line="360" w:lineRule="auto"/>
        <w:jc w:val="both"/>
        <w:rPr>
          <w:rFonts w:ascii="David" w:hAnsi="David" w:cs="David"/>
          <w:b/>
          <w:bCs/>
          <w:sz w:val="24"/>
          <w:szCs w:val="24"/>
          <w:u w:val="single"/>
          <w:rtl/>
        </w:rPr>
      </w:pPr>
      <w:r>
        <w:rPr>
          <w:rFonts w:ascii="David" w:hAnsi="David" w:cs="David"/>
          <w:b/>
          <w:bCs/>
          <w:sz w:val="24"/>
          <w:szCs w:val="24"/>
          <w:u w:val="single"/>
          <w:rtl/>
        </w:rPr>
        <w:t>המשך:</w:t>
      </w:r>
    </w:p>
    <w:p w:rsidR="00C174D6" w:rsidRDefault="00C174D6" w:rsidP="00F3325C">
      <w:pPr>
        <w:pStyle w:val="ad"/>
        <w:spacing w:line="360" w:lineRule="auto"/>
        <w:jc w:val="both"/>
        <w:rPr>
          <w:rFonts w:ascii="David" w:hAnsi="David" w:cs="David"/>
          <w:b/>
          <w:bCs/>
          <w:sz w:val="24"/>
          <w:szCs w:val="24"/>
          <w:rtl/>
        </w:rPr>
      </w:pPr>
      <w:r>
        <w:rPr>
          <w:rFonts w:ascii="David" w:hAnsi="David" w:cs="David"/>
          <w:b/>
          <w:bCs/>
          <w:sz w:val="24"/>
          <w:szCs w:val="24"/>
          <w:rtl/>
        </w:rPr>
        <w:t xml:space="preserve">ש. ראיתי בתסקיר שהוצע לכם פתרון לעבוד על התקשורת שלכם? </w:t>
      </w:r>
      <w:r w:rsidR="00F3325C">
        <w:rPr>
          <w:rFonts w:ascii="David" w:hAnsi="David" w:cs="David" w:hint="cs"/>
          <w:b/>
          <w:bCs/>
          <w:sz w:val="24"/>
          <w:szCs w:val="24"/>
          <w:rtl/>
        </w:rPr>
        <w:t>ת'</w:t>
      </w:r>
      <w:r>
        <w:rPr>
          <w:rFonts w:ascii="David" w:hAnsi="David" w:cs="David"/>
          <w:b/>
          <w:bCs/>
          <w:sz w:val="24"/>
          <w:szCs w:val="24"/>
          <w:rtl/>
        </w:rPr>
        <w:t xml:space="preserve"> הסכים ואת לא, למה? </w:t>
      </w:r>
    </w:p>
    <w:p w:rsidR="00C174D6" w:rsidRDefault="00C174D6" w:rsidP="00F3325C">
      <w:pPr>
        <w:pStyle w:val="ad"/>
        <w:spacing w:line="360" w:lineRule="auto"/>
        <w:jc w:val="both"/>
        <w:rPr>
          <w:rFonts w:ascii="David" w:hAnsi="David" w:cs="David"/>
          <w:b/>
          <w:bCs/>
          <w:sz w:val="24"/>
          <w:szCs w:val="24"/>
        </w:rPr>
      </w:pPr>
      <w:r>
        <w:rPr>
          <w:rFonts w:ascii="David" w:hAnsi="David" w:cs="David"/>
          <w:b/>
          <w:bCs/>
          <w:sz w:val="24"/>
          <w:szCs w:val="24"/>
          <w:rtl/>
        </w:rPr>
        <w:t xml:space="preserve">ת. אין לי בעיה </w:t>
      </w:r>
      <w:proofErr w:type="spellStart"/>
      <w:r>
        <w:rPr>
          <w:rFonts w:ascii="David" w:hAnsi="David" w:cs="David"/>
          <w:b/>
          <w:bCs/>
          <w:sz w:val="24"/>
          <w:szCs w:val="24"/>
          <w:rtl/>
        </w:rPr>
        <w:t>איתו</w:t>
      </w:r>
      <w:proofErr w:type="spellEnd"/>
      <w:r>
        <w:rPr>
          <w:rFonts w:ascii="David" w:hAnsi="David" w:cs="David"/>
          <w:b/>
          <w:bCs/>
          <w:sz w:val="24"/>
          <w:szCs w:val="24"/>
          <w:rtl/>
        </w:rPr>
        <w:t xml:space="preserve">, אני מאחלת </w:t>
      </w:r>
      <w:proofErr w:type="spellStart"/>
      <w:r w:rsidR="00F3325C">
        <w:rPr>
          <w:rFonts w:ascii="David" w:hAnsi="David" w:cs="David" w:hint="cs"/>
          <w:b/>
          <w:bCs/>
          <w:sz w:val="24"/>
          <w:szCs w:val="24"/>
          <w:rtl/>
        </w:rPr>
        <w:t>לת</w:t>
      </w:r>
      <w:proofErr w:type="spellEnd"/>
      <w:r w:rsidR="00F3325C">
        <w:rPr>
          <w:rFonts w:ascii="David" w:hAnsi="David" w:cs="David" w:hint="cs"/>
          <w:b/>
          <w:bCs/>
          <w:sz w:val="24"/>
          <w:szCs w:val="24"/>
          <w:rtl/>
        </w:rPr>
        <w:t>'</w:t>
      </w:r>
      <w:r>
        <w:rPr>
          <w:rFonts w:ascii="David" w:hAnsi="David" w:cs="David"/>
          <w:b/>
          <w:bCs/>
          <w:sz w:val="24"/>
          <w:szCs w:val="24"/>
          <w:rtl/>
        </w:rPr>
        <w:t xml:space="preserve"> חיים טובים. </w:t>
      </w:r>
    </w:p>
    <w:p w:rsidR="00C174D6" w:rsidRDefault="00C174D6" w:rsidP="00C174D6">
      <w:pPr>
        <w:pStyle w:val="ad"/>
        <w:spacing w:line="360" w:lineRule="auto"/>
        <w:jc w:val="both"/>
        <w:rPr>
          <w:rFonts w:ascii="David" w:hAnsi="David" w:cs="David"/>
          <w:b/>
          <w:bCs/>
          <w:sz w:val="24"/>
          <w:szCs w:val="24"/>
          <w:rtl/>
        </w:rPr>
      </w:pPr>
      <w:r>
        <w:rPr>
          <w:rFonts w:ascii="David" w:hAnsi="David" w:cs="David"/>
          <w:b/>
          <w:bCs/>
          <w:sz w:val="24"/>
          <w:szCs w:val="24"/>
          <w:rtl/>
        </w:rPr>
        <w:lastRenderedPageBreak/>
        <w:t xml:space="preserve">אני שומעת את דברי בימ"ש, שלשניכם יש בעיה אחד עם השני, שניכם נכנסתם לדברים אחד של השני וגם גורם ניטרלי ראה את זה. </w:t>
      </w:r>
    </w:p>
    <w:p w:rsidR="00C174D6" w:rsidRDefault="00C174D6" w:rsidP="00C174D6">
      <w:pPr>
        <w:pStyle w:val="ad"/>
        <w:spacing w:line="360" w:lineRule="auto"/>
        <w:jc w:val="both"/>
        <w:rPr>
          <w:rFonts w:ascii="David" w:hAnsi="David" w:cs="David"/>
          <w:b/>
          <w:bCs/>
          <w:sz w:val="24"/>
          <w:szCs w:val="24"/>
          <w:rtl/>
        </w:rPr>
      </w:pPr>
      <w:r>
        <w:rPr>
          <w:rFonts w:ascii="David" w:hAnsi="David" w:cs="David"/>
          <w:b/>
          <w:bCs/>
          <w:sz w:val="24"/>
          <w:szCs w:val="24"/>
          <w:rtl/>
        </w:rPr>
        <w:t xml:space="preserve">אני אומרת שאני מטפלת בעצמי. </w:t>
      </w:r>
    </w:p>
    <w:p w:rsidR="00C174D6" w:rsidRDefault="00C174D6" w:rsidP="00C174D6">
      <w:pPr>
        <w:pStyle w:val="ad"/>
        <w:spacing w:line="360" w:lineRule="auto"/>
        <w:jc w:val="both"/>
        <w:rPr>
          <w:rFonts w:ascii="David" w:hAnsi="David" w:cs="David"/>
          <w:b/>
          <w:bCs/>
          <w:sz w:val="10"/>
          <w:szCs w:val="10"/>
          <w:u w:val="single"/>
          <w:rtl/>
        </w:rPr>
      </w:pPr>
    </w:p>
    <w:p w:rsidR="00C174D6" w:rsidRDefault="00C174D6" w:rsidP="00C174D6">
      <w:pPr>
        <w:pStyle w:val="ad"/>
        <w:spacing w:line="360" w:lineRule="auto"/>
        <w:jc w:val="both"/>
        <w:rPr>
          <w:rFonts w:ascii="David" w:hAnsi="David" w:cs="David"/>
          <w:b/>
          <w:bCs/>
          <w:sz w:val="24"/>
          <w:szCs w:val="24"/>
          <w:rtl/>
        </w:rPr>
      </w:pPr>
      <w:r>
        <w:rPr>
          <w:rFonts w:ascii="David" w:hAnsi="David" w:cs="David"/>
          <w:b/>
          <w:bCs/>
          <w:sz w:val="24"/>
          <w:szCs w:val="24"/>
          <w:u w:val="single"/>
          <w:rtl/>
        </w:rPr>
        <w:t>בימ"ש:</w:t>
      </w:r>
      <w:r>
        <w:rPr>
          <w:rFonts w:ascii="David" w:hAnsi="David" w:cs="David"/>
          <w:b/>
          <w:bCs/>
          <w:sz w:val="24"/>
          <w:szCs w:val="24"/>
          <w:rtl/>
        </w:rPr>
        <w:t xml:space="preserve"> </w:t>
      </w:r>
    </w:p>
    <w:p w:rsidR="00732D95" w:rsidRDefault="00C174D6" w:rsidP="00C174D6">
      <w:pPr>
        <w:pStyle w:val="ad"/>
        <w:spacing w:line="360" w:lineRule="auto"/>
        <w:jc w:val="both"/>
        <w:rPr>
          <w:rFonts w:ascii="David" w:hAnsi="David" w:cs="David"/>
          <w:b/>
          <w:bCs/>
          <w:sz w:val="24"/>
          <w:szCs w:val="24"/>
          <w:rtl/>
        </w:rPr>
      </w:pPr>
      <w:r>
        <w:rPr>
          <w:rFonts w:ascii="David" w:hAnsi="David" w:cs="David"/>
          <w:b/>
          <w:bCs/>
          <w:sz w:val="24"/>
          <w:szCs w:val="24"/>
          <w:rtl/>
        </w:rPr>
        <w:t xml:space="preserve">בימ"ש מעריך מאוד את זה שאת מטפלת בעצמך, חשוב שלילד תהיה אימא טובה. </w:t>
      </w:r>
    </w:p>
    <w:p w:rsidR="00C174D6" w:rsidRDefault="00C174D6" w:rsidP="00C174D6">
      <w:pPr>
        <w:pStyle w:val="ad"/>
        <w:spacing w:line="360" w:lineRule="auto"/>
        <w:jc w:val="both"/>
        <w:rPr>
          <w:rFonts w:ascii="David" w:hAnsi="David" w:cs="David"/>
          <w:b/>
          <w:bCs/>
          <w:sz w:val="24"/>
          <w:szCs w:val="24"/>
          <w:rtl/>
        </w:rPr>
      </w:pPr>
      <w:r>
        <w:rPr>
          <w:rFonts w:ascii="David" w:hAnsi="David" w:cs="David"/>
          <w:b/>
          <w:bCs/>
          <w:sz w:val="24"/>
          <w:szCs w:val="24"/>
          <w:rtl/>
        </w:rPr>
        <w:t xml:space="preserve">אני אומרת שאני לא רוצה להיות בנוכחותו עברתי אלימות נפשית ומניפולציות ולא רוצה להיות </w:t>
      </w:r>
      <w:proofErr w:type="spellStart"/>
      <w:r>
        <w:rPr>
          <w:rFonts w:ascii="David" w:hAnsi="David" w:cs="David"/>
          <w:b/>
          <w:bCs/>
          <w:sz w:val="24"/>
          <w:szCs w:val="24"/>
          <w:rtl/>
        </w:rPr>
        <w:t>איתו</w:t>
      </w:r>
      <w:proofErr w:type="spellEnd"/>
      <w:r>
        <w:rPr>
          <w:rFonts w:ascii="David" w:hAnsi="David" w:cs="David"/>
          <w:b/>
          <w:bCs/>
          <w:sz w:val="24"/>
          <w:szCs w:val="24"/>
          <w:rtl/>
        </w:rPr>
        <w:t xml:space="preserve"> באותו החדר. לשאלת בימ"ש, האם טיפול נפרד? אני אומרת שלי אין בעיה, אני לא הסתכסכתי עם גורמים שונים כמו רפואת הילדים שלו ורופא התפתחות, סייעת מהגן </w:t>
      </w:r>
      <w:proofErr w:type="spellStart"/>
      <w:r>
        <w:rPr>
          <w:rFonts w:ascii="David" w:hAnsi="David" w:cs="David"/>
          <w:b/>
          <w:bCs/>
          <w:sz w:val="24"/>
          <w:szCs w:val="24"/>
          <w:rtl/>
        </w:rPr>
        <w:t>וכו</w:t>
      </w:r>
      <w:proofErr w:type="spellEnd"/>
      <w:r>
        <w:rPr>
          <w:rFonts w:ascii="David" w:hAnsi="David" w:cs="David"/>
          <w:b/>
          <w:bCs/>
          <w:sz w:val="24"/>
          <w:szCs w:val="24"/>
          <w:rtl/>
        </w:rPr>
        <w:t xml:space="preserve">', אני נוהגת בכבוד כלפי אנשים. אין לי בעיה לפנות לתחנה לטיפול משפחתי ולא </w:t>
      </w:r>
      <w:proofErr w:type="spellStart"/>
      <w:r>
        <w:rPr>
          <w:rFonts w:ascii="David" w:hAnsi="David" w:cs="David"/>
          <w:b/>
          <w:bCs/>
          <w:sz w:val="24"/>
          <w:szCs w:val="24"/>
          <w:rtl/>
        </w:rPr>
        <w:t>איתו</w:t>
      </w:r>
      <w:proofErr w:type="spellEnd"/>
      <w:r>
        <w:rPr>
          <w:rFonts w:ascii="David" w:hAnsi="David" w:cs="David"/>
          <w:b/>
          <w:bCs/>
          <w:sz w:val="24"/>
          <w:szCs w:val="24"/>
          <w:rtl/>
        </w:rPr>
        <w:t xml:space="preserve"> ביחד. </w:t>
      </w:r>
      <w:r>
        <w:rPr>
          <w:rFonts w:ascii="David" w:hAnsi="David" w:cs="David"/>
          <w:sz w:val="24"/>
          <w:szCs w:val="24"/>
          <w:rtl/>
        </w:rPr>
        <w:t>(פרוטוקול מיום 23.12.2023 עמוד 5 ש' 36, עמוד 6 ש' 11-1).</w:t>
      </w:r>
    </w:p>
    <w:p w:rsidR="00C174D6" w:rsidRDefault="00C174D6" w:rsidP="00C174D6">
      <w:pPr>
        <w:pStyle w:val="ad"/>
        <w:spacing w:line="360" w:lineRule="auto"/>
        <w:jc w:val="both"/>
        <w:rPr>
          <w:rFonts w:ascii="David" w:hAnsi="David" w:cs="David"/>
          <w:sz w:val="10"/>
          <w:szCs w:val="10"/>
          <w:rtl/>
        </w:rPr>
      </w:pPr>
    </w:p>
    <w:p w:rsidR="00C174D6" w:rsidRDefault="00C174D6" w:rsidP="00732D95">
      <w:pPr>
        <w:pStyle w:val="ad"/>
        <w:spacing w:line="360" w:lineRule="auto"/>
        <w:jc w:val="both"/>
        <w:rPr>
          <w:rFonts w:ascii="David" w:hAnsi="David" w:cs="David"/>
          <w:sz w:val="24"/>
          <w:szCs w:val="24"/>
          <w:rtl/>
        </w:rPr>
      </w:pPr>
      <w:r>
        <w:rPr>
          <w:rFonts w:ascii="David" w:hAnsi="David" w:cs="David"/>
          <w:sz w:val="24"/>
          <w:szCs w:val="24"/>
          <w:rtl/>
        </w:rPr>
        <w:t xml:space="preserve">למרבה הצער, ההורים לא פנו לטיפול משפחתי, כך </w:t>
      </w:r>
      <w:r w:rsidR="00732D95">
        <w:rPr>
          <w:rFonts w:ascii="David" w:hAnsi="David" w:cs="David" w:hint="cs"/>
          <w:sz w:val="24"/>
          <w:szCs w:val="24"/>
          <w:rtl/>
        </w:rPr>
        <w:t>התחוור ב</w:t>
      </w:r>
      <w:r>
        <w:rPr>
          <w:rFonts w:ascii="David" w:hAnsi="David" w:cs="David"/>
          <w:sz w:val="24"/>
          <w:szCs w:val="24"/>
          <w:rtl/>
        </w:rPr>
        <w:t>חקירת האם בדיון ההוכחות:</w:t>
      </w:r>
    </w:p>
    <w:p w:rsidR="00732D95" w:rsidRPr="00732D95" w:rsidRDefault="00732D95" w:rsidP="00732D95">
      <w:pPr>
        <w:pStyle w:val="ad"/>
        <w:spacing w:line="360" w:lineRule="auto"/>
        <w:jc w:val="both"/>
        <w:rPr>
          <w:rFonts w:ascii="David" w:hAnsi="David" w:cs="David"/>
          <w:sz w:val="6"/>
          <w:szCs w:val="6"/>
          <w:rtl/>
        </w:rPr>
      </w:pPr>
    </w:p>
    <w:p w:rsidR="00C174D6" w:rsidRDefault="00C174D6" w:rsidP="00F3325C">
      <w:pPr>
        <w:pStyle w:val="ad"/>
        <w:spacing w:line="360" w:lineRule="auto"/>
        <w:jc w:val="both"/>
        <w:rPr>
          <w:rFonts w:ascii="David" w:hAnsi="David" w:cs="David"/>
          <w:b/>
          <w:bCs/>
          <w:sz w:val="24"/>
          <w:szCs w:val="24"/>
          <w:rtl/>
        </w:rPr>
      </w:pPr>
      <w:r>
        <w:rPr>
          <w:rFonts w:ascii="David" w:hAnsi="David" w:cs="David"/>
          <w:b/>
          <w:bCs/>
          <w:sz w:val="24"/>
          <w:szCs w:val="24"/>
          <w:rtl/>
        </w:rPr>
        <w:t xml:space="preserve">ש. את טוענת שהאב סרב לטיפול, אבל לפי המלצות התסקיר בשנה האחרונה, כל פעם </w:t>
      </w:r>
      <w:r w:rsidR="00F3325C">
        <w:rPr>
          <w:rFonts w:ascii="David" w:hAnsi="David" w:cs="David" w:hint="cs"/>
          <w:b/>
          <w:bCs/>
          <w:sz w:val="24"/>
          <w:szCs w:val="24"/>
          <w:rtl/>
        </w:rPr>
        <w:t>שת'</w:t>
      </w:r>
      <w:r>
        <w:rPr>
          <w:rFonts w:ascii="David" w:hAnsi="David" w:cs="David"/>
          <w:b/>
          <w:bCs/>
          <w:sz w:val="24"/>
          <w:szCs w:val="24"/>
          <w:rtl/>
        </w:rPr>
        <w:t xml:space="preserve"> הציע לך טיפול וגם עכשיו באולם </w:t>
      </w:r>
      <w:proofErr w:type="spellStart"/>
      <w:r>
        <w:rPr>
          <w:rFonts w:ascii="David" w:hAnsi="David" w:cs="David"/>
          <w:b/>
          <w:bCs/>
          <w:sz w:val="24"/>
          <w:szCs w:val="24"/>
          <w:rtl/>
        </w:rPr>
        <w:t>סרבת</w:t>
      </w:r>
      <w:proofErr w:type="spellEnd"/>
      <w:r>
        <w:rPr>
          <w:rFonts w:ascii="David" w:hAnsi="David" w:cs="David"/>
          <w:b/>
          <w:bCs/>
          <w:sz w:val="24"/>
          <w:szCs w:val="24"/>
          <w:rtl/>
        </w:rPr>
        <w:t xml:space="preserve"> לטיפול, האם את מוכנה להדרכה הורית סביב הקשר מול </w:t>
      </w:r>
      <w:r w:rsidR="00F3325C">
        <w:rPr>
          <w:rFonts w:ascii="David" w:hAnsi="David" w:cs="David" w:hint="cs"/>
          <w:b/>
          <w:bCs/>
          <w:sz w:val="24"/>
          <w:szCs w:val="24"/>
          <w:rtl/>
        </w:rPr>
        <w:t>ש'</w:t>
      </w:r>
      <w:r>
        <w:rPr>
          <w:rFonts w:ascii="David" w:hAnsi="David" w:cs="David"/>
          <w:b/>
          <w:bCs/>
          <w:sz w:val="24"/>
          <w:szCs w:val="24"/>
          <w:rtl/>
        </w:rPr>
        <w:t>?</w:t>
      </w:r>
    </w:p>
    <w:p w:rsidR="00C174D6" w:rsidRDefault="00C174D6" w:rsidP="00C174D6">
      <w:pPr>
        <w:pStyle w:val="ad"/>
        <w:spacing w:line="360" w:lineRule="auto"/>
        <w:jc w:val="both"/>
        <w:rPr>
          <w:rFonts w:ascii="David" w:hAnsi="David" w:cs="David"/>
          <w:b/>
          <w:bCs/>
          <w:sz w:val="24"/>
          <w:szCs w:val="24"/>
        </w:rPr>
      </w:pPr>
      <w:r>
        <w:rPr>
          <w:rFonts w:ascii="David" w:hAnsi="David" w:cs="David"/>
          <w:b/>
          <w:bCs/>
          <w:sz w:val="24"/>
          <w:szCs w:val="24"/>
          <w:rtl/>
        </w:rPr>
        <w:t xml:space="preserve">ת. אני אומרת שנראה לי משונה שמול בימ"ש מסכים, אבל ביני לבינו הוא מסרב. </w:t>
      </w:r>
    </w:p>
    <w:p w:rsidR="00C174D6" w:rsidRDefault="00C174D6" w:rsidP="00F3325C">
      <w:pPr>
        <w:pStyle w:val="ad"/>
        <w:spacing w:line="360" w:lineRule="auto"/>
        <w:jc w:val="both"/>
        <w:rPr>
          <w:rFonts w:ascii="David" w:hAnsi="David" w:cs="David"/>
          <w:b/>
          <w:bCs/>
          <w:sz w:val="24"/>
          <w:szCs w:val="24"/>
          <w:rtl/>
        </w:rPr>
      </w:pPr>
      <w:r>
        <w:rPr>
          <w:rFonts w:ascii="David" w:hAnsi="David" w:cs="David"/>
          <w:b/>
          <w:bCs/>
          <w:sz w:val="24"/>
          <w:szCs w:val="24"/>
          <w:rtl/>
        </w:rPr>
        <w:t xml:space="preserve">ש. אמרתי לך כרגע שגם בתסקיר ולא רק כאן, בהתכתבויות המצורפות את מסרבת </w:t>
      </w:r>
      <w:r w:rsidR="00F3325C">
        <w:rPr>
          <w:rFonts w:ascii="David" w:hAnsi="David" w:cs="David" w:hint="cs"/>
          <w:b/>
          <w:bCs/>
          <w:sz w:val="24"/>
          <w:szCs w:val="24"/>
          <w:rtl/>
        </w:rPr>
        <w:t>ות'</w:t>
      </w:r>
      <w:r>
        <w:rPr>
          <w:rFonts w:ascii="David" w:hAnsi="David" w:cs="David"/>
          <w:b/>
          <w:bCs/>
          <w:sz w:val="24"/>
          <w:szCs w:val="24"/>
          <w:rtl/>
        </w:rPr>
        <w:t xml:space="preserve"> מסכים- האם את מסכימה לטיפול סביב הקשר ההורי? אני שומעת שוב את השאלה על ידי בימ"ש ואני אומרת שאני מוכנה, הצעתי זאת </w:t>
      </w:r>
      <w:proofErr w:type="spellStart"/>
      <w:r w:rsidR="00F3325C">
        <w:rPr>
          <w:rFonts w:ascii="David" w:hAnsi="David" w:cs="David" w:hint="cs"/>
          <w:b/>
          <w:bCs/>
          <w:sz w:val="24"/>
          <w:szCs w:val="24"/>
          <w:rtl/>
        </w:rPr>
        <w:t>לת</w:t>
      </w:r>
      <w:proofErr w:type="spellEnd"/>
      <w:r w:rsidR="00F3325C">
        <w:rPr>
          <w:rFonts w:ascii="David" w:hAnsi="David" w:cs="David" w:hint="cs"/>
          <w:b/>
          <w:bCs/>
          <w:sz w:val="24"/>
          <w:szCs w:val="24"/>
          <w:rtl/>
        </w:rPr>
        <w:t>'</w:t>
      </w:r>
      <w:r>
        <w:rPr>
          <w:rFonts w:ascii="David" w:hAnsi="David" w:cs="David"/>
          <w:b/>
          <w:bCs/>
          <w:sz w:val="24"/>
          <w:szCs w:val="24"/>
          <w:rtl/>
        </w:rPr>
        <w:t xml:space="preserve"> פעמיים והוא סרב לי. </w:t>
      </w:r>
    </w:p>
    <w:p w:rsidR="00C174D6" w:rsidRDefault="00C174D6" w:rsidP="00C174D6">
      <w:pPr>
        <w:pStyle w:val="ad"/>
        <w:spacing w:line="360" w:lineRule="auto"/>
        <w:jc w:val="both"/>
        <w:rPr>
          <w:rFonts w:ascii="David" w:hAnsi="David" w:cs="David"/>
          <w:b/>
          <w:bCs/>
          <w:sz w:val="24"/>
          <w:szCs w:val="24"/>
          <w:rtl/>
        </w:rPr>
      </w:pPr>
      <w:r>
        <w:rPr>
          <w:rFonts w:ascii="David" w:hAnsi="David" w:cs="David"/>
          <w:b/>
          <w:bCs/>
          <w:sz w:val="24"/>
          <w:szCs w:val="24"/>
          <w:rtl/>
        </w:rPr>
        <w:t>ש. לאיזה טיפול הוא סרב?</w:t>
      </w:r>
    </w:p>
    <w:p w:rsidR="00C174D6" w:rsidRDefault="00C174D6" w:rsidP="00C174D6">
      <w:pPr>
        <w:pStyle w:val="ad"/>
        <w:spacing w:line="360" w:lineRule="auto"/>
        <w:jc w:val="both"/>
        <w:rPr>
          <w:rFonts w:ascii="David" w:hAnsi="David" w:cs="David"/>
          <w:sz w:val="24"/>
          <w:szCs w:val="24"/>
          <w:rtl/>
        </w:rPr>
      </w:pPr>
      <w:r>
        <w:rPr>
          <w:rFonts w:ascii="David" w:hAnsi="David" w:cs="David"/>
          <w:b/>
          <w:bCs/>
          <w:sz w:val="24"/>
          <w:szCs w:val="24"/>
          <w:rtl/>
        </w:rPr>
        <w:t xml:space="preserve">ת. לטיפול שאני הצעתי </w:t>
      </w:r>
      <w:r>
        <w:rPr>
          <w:rFonts w:ascii="David" w:hAnsi="David" w:cs="David"/>
          <w:sz w:val="24"/>
          <w:szCs w:val="24"/>
          <w:rtl/>
        </w:rPr>
        <w:t>(עמוד 16 ש' 25-28).</w:t>
      </w:r>
    </w:p>
    <w:p w:rsidR="00C174D6" w:rsidRPr="00732D95" w:rsidRDefault="00C174D6" w:rsidP="00C174D6">
      <w:pPr>
        <w:pStyle w:val="ad"/>
        <w:spacing w:line="360" w:lineRule="auto"/>
        <w:jc w:val="both"/>
        <w:rPr>
          <w:rFonts w:ascii="David" w:hAnsi="David" w:cs="David"/>
          <w:sz w:val="10"/>
          <w:szCs w:val="10"/>
          <w:rtl/>
        </w:rPr>
      </w:pPr>
    </w:p>
    <w:p w:rsidR="00C174D6" w:rsidRDefault="00C174D6" w:rsidP="00C174D6">
      <w:pPr>
        <w:pStyle w:val="ad"/>
        <w:spacing w:line="360" w:lineRule="auto"/>
        <w:jc w:val="both"/>
        <w:rPr>
          <w:rFonts w:ascii="David" w:hAnsi="David" w:cs="David"/>
          <w:sz w:val="24"/>
          <w:szCs w:val="24"/>
          <w:rtl/>
        </w:rPr>
      </w:pPr>
      <w:r>
        <w:rPr>
          <w:rFonts w:ascii="David" w:hAnsi="David" w:cs="David"/>
          <w:sz w:val="24"/>
          <w:szCs w:val="24"/>
          <w:rtl/>
        </w:rPr>
        <w:t>ניתן לקוות שהמתח שבין ההורים יתפוגג עם מתן פסק הדין. בעת הזו הציפייה כי התקשורת שבין הצדדים תוטב היא מוקשית. לא בכדי הומלץ לצדדים בתסקיר ובדיונים להניח את הקונפליקט ההורי ולפנות לטיפול שייסע בידם, שכן הקטין זקוק לשני הורים מתקשרים באורח תקין.</w:t>
      </w:r>
    </w:p>
    <w:p w:rsidR="00732D95" w:rsidRDefault="00C174D6" w:rsidP="00732D95">
      <w:pPr>
        <w:pStyle w:val="ad"/>
        <w:spacing w:line="360" w:lineRule="auto"/>
        <w:jc w:val="both"/>
        <w:rPr>
          <w:rFonts w:ascii="David" w:hAnsi="David" w:cs="David"/>
          <w:sz w:val="24"/>
          <w:szCs w:val="24"/>
          <w:rtl/>
        </w:rPr>
      </w:pPr>
      <w:r>
        <w:rPr>
          <w:rFonts w:ascii="David" w:hAnsi="David" w:cs="David"/>
          <w:sz w:val="24"/>
          <w:szCs w:val="24"/>
          <w:rtl/>
        </w:rPr>
        <w:t xml:space="preserve">האם מפטירה כנגד האב שהוא מסרב להשתתף בטיפול ובתיאום הורי על ידי גורמים מקצועיים (סעיף 6 לסיכומיה), אולם בנסיבות כמתואר נדמה כי המשפט ההולם הוא "טול קורה מבין עיניך". האם בעצמה הביעה הסתייגות מהטיפול שהומלץ על ידי </w:t>
      </w:r>
      <w:proofErr w:type="spellStart"/>
      <w:r>
        <w:rPr>
          <w:rFonts w:ascii="David" w:hAnsi="David" w:cs="David"/>
          <w:sz w:val="24"/>
          <w:szCs w:val="24"/>
          <w:rtl/>
        </w:rPr>
        <w:t>ה</w:t>
      </w:r>
      <w:r w:rsidR="00732D95">
        <w:rPr>
          <w:rFonts w:ascii="David" w:hAnsi="David" w:cs="David" w:hint="cs"/>
          <w:sz w:val="24"/>
          <w:szCs w:val="24"/>
          <w:rtl/>
        </w:rPr>
        <w:t>עו"ס</w:t>
      </w:r>
      <w:proofErr w:type="spellEnd"/>
      <w:r w:rsidR="00732D95">
        <w:rPr>
          <w:rFonts w:ascii="David" w:hAnsi="David" w:cs="David" w:hint="cs"/>
          <w:sz w:val="24"/>
          <w:szCs w:val="24"/>
          <w:rtl/>
        </w:rPr>
        <w:t xml:space="preserve"> לסדרי דין. </w:t>
      </w:r>
    </w:p>
    <w:p w:rsidR="00C174D6" w:rsidRDefault="00C174D6" w:rsidP="005D1314">
      <w:pPr>
        <w:pStyle w:val="ad"/>
        <w:spacing w:line="360" w:lineRule="auto"/>
        <w:jc w:val="both"/>
        <w:rPr>
          <w:rFonts w:ascii="David" w:hAnsi="David" w:cs="David"/>
          <w:sz w:val="24"/>
          <w:szCs w:val="24"/>
          <w:rtl/>
        </w:rPr>
      </w:pPr>
      <w:r>
        <w:rPr>
          <w:rFonts w:ascii="David" w:hAnsi="David" w:cs="David"/>
          <w:sz w:val="24"/>
          <w:szCs w:val="24"/>
          <w:rtl/>
        </w:rPr>
        <w:t>מוצע ומומלץ</w:t>
      </w:r>
      <w:r w:rsidR="005D1314">
        <w:rPr>
          <w:rFonts w:ascii="David" w:hAnsi="David" w:cs="David" w:hint="cs"/>
          <w:sz w:val="24"/>
          <w:szCs w:val="24"/>
          <w:rtl/>
        </w:rPr>
        <w:t>,</w:t>
      </w:r>
      <w:r>
        <w:rPr>
          <w:rFonts w:ascii="David" w:hAnsi="David" w:cs="David"/>
          <w:sz w:val="24"/>
          <w:szCs w:val="24"/>
          <w:rtl/>
        </w:rPr>
        <w:t xml:space="preserve"> שלא בפעם הראשונה</w:t>
      </w:r>
      <w:r w:rsidR="005D1314">
        <w:rPr>
          <w:rFonts w:ascii="David" w:hAnsi="David" w:cs="David" w:hint="cs"/>
          <w:sz w:val="24"/>
          <w:szCs w:val="24"/>
          <w:rtl/>
        </w:rPr>
        <w:t>,</w:t>
      </w:r>
      <w:r>
        <w:rPr>
          <w:rFonts w:ascii="David" w:hAnsi="David" w:cs="David"/>
          <w:sz w:val="24"/>
          <w:szCs w:val="24"/>
          <w:rtl/>
        </w:rPr>
        <w:t xml:space="preserve"> לשני ההורים להתגייס לטיפול שיסייע להם לתקשר באופן ענייני בנוגע לקטין</w:t>
      </w:r>
      <w:r w:rsidR="005D1314">
        <w:rPr>
          <w:rFonts w:ascii="David" w:hAnsi="David" w:cs="David" w:hint="cs"/>
          <w:sz w:val="24"/>
          <w:szCs w:val="24"/>
          <w:rtl/>
        </w:rPr>
        <w:t xml:space="preserve">, במקום שהומלץ על ידי </w:t>
      </w:r>
      <w:proofErr w:type="spellStart"/>
      <w:r w:rsidR="005D1314">
        <w:rPr>
          <w:rFonts w:ascii="David" w:hAnsi="David" w:cs="David" w:hint="cs"/>
          <w:sz w:val="24"/>
          <w:szCs w:val="24"/>
          <w:rtl/>
        </w:rPr>
        <w:t>העו"ס</w:t>
      </w:r>
      <w:proofErr w:type="spellEnd"/>
      <w:r w:rsidR="005D1314">
        <w:rPr>
          <w:rFonts w:ascii="David" w:hAnsi="David" w:cs="David" w:hint="cs"/>
          <w:sz w:val="24"/>
          <w:szCs w:val="24"/>
          <w:rtl/>
        </w:rPr>
        <w:t xml:space="preserve"> לסדרי דין ולא לטיפול המוצע על ידי מי מהם</w:t>
      </w:r>
      <w:r>
        <w:rPr>
          <w:rFonts w:ascii="David" w:hAnsi="David" w:cs="David"/>
          <w:sz w:val="24"/>
          <w:szCs w:val="24"/>
          <w:rtl/>
        </w:rPr>
        <w:t>.</w:t>
      </w:r>
    </w:p>
    <w:p w:rsidR="00C174D6" w:rsidRPr="005D1314" w:rsidRDefault="00C174D6" w:rsidP="00C174D6">
      <w:pPr>
        <w:pStyle w:val="ad"/>
        <w:spacing w:line="360" w:lineRule="auto"/>
        <w:jc w:val="both"/>
        <w:rPr>
          <w:rFonts w:ascii="David" w:hAnsi="David" w:cs="David"/>
          <w:sz w:val="16"/>
          <w:szCs w:val="16"/>
          <w:rtl/>
        </w:rPr>
      </w:pPr>
    </w:p>
    <w:p w:rsidR="00C174D6" w:rsidRDefault="00C174D6" w:rsidP="005D1314">
      <w:pPr>
        <w:pStyle w:val="ad"/>
        <w:spacing w:line="360" w:lineRule="auto"/>
        <w:jc w:val="both"/>
        <w:rPr>
          <w:rFonts w:ascii="David" w:hAnsi="David" w:cs="David"/>
          <w:sz w:val="24"/>
          <w:szCs w:val="24"/>
          <w:rtl/>
        </w:rPr>
      </w:pPr>
      <w:r>
        <w:rPr>
          <w:rFonts w:ascii="David" w:hAnsi="David" w:cs="David"/>
          <w:sz w:val="24"/>
          <w:szCs w:val="24"/>
          <w:rtl/>
        </w:rPr>
        <w:t>23.</w:t>
      </w:r>
      <w:r>
        <w:rPr>
          <w:rFonts w:ascii="David" w:hAnsi="David" w:cs="David"/>
          <w:sz w:val="24"/>
          <w:szCs w:val="24"/>
          <w:rtl/>
        </w:rPr>
        <w:tab/>
        <w:t xml:space="preserve">לסיכום, זמני השהות השוויוניים מתקיימים בפועל למעלה מ-12 חודשים. תחילה האם הסכימה לחלוקת זמנים זו אך בהמשך חזרה בה מההסכמה מטעמים שונים. </w:t>
      </w:r>
    </w:p>
    <w:p w:rsidR="005D1314" w:rsidRDefault="00C174D6" w:rsidP="005D1314">
      <w:pPr>
        <w:pStyle w:val="ad"/>
        <w:spacing w:line="360" w:lineRule="auto"/>
        <w:jc w:val="both"/>
        <w:rPr>
          <w:rFonts w:ascii="David" w:hAnsi="David" w:cs="David"/>
          <w:sz w:val="24"/>
          <w:szCs w:val="24"/>
          <w:rtl/>
        </w:rPr>
      </w:pPr>
      <w:r>
        <w:rPr>
          <w:rFonts w:ascii="David" w:hAnsi="David" w:cs="David"/>
          <w:sz w:val="24"/>
          <w:szCs w:val="24"/>
          <w:rtl/>
        </w:rPr>
        <w:t>הקטין מורגל לחלוקת הזמנים השווה, לא נרשמה או תועדה מצוקה כלשהי בקרבו, זולת טענות האם שנותרו חיוורות אל מול המלצת התסקיר</w:t>
      </w:r>
      <w:r w:rsidR="005D1314">
        <w:rPr>
          <w:rFonts w:ascii="David" w:hAnsi="David" w:cs="David" w:hint="cs"/>
          <w:sz w:val="24"/>
          <w:szCs w:val="24"/>
          <w:rtl/>
        </w:rPr>
        <w:t>.</w:t>
      </w:r>
      <w:r>
        <w:rPr>
          <w:rFonts w:ascii="David" w:hAnsi="David" w:cs="David"/>
          <w:sz w:val="24"/>
          <w:szCs w:val="24"/>
          <w:rtl/>
        </w:rPr>
        <w:t xml:space="preserve"> הרושם הישיר שהתקבל מהתנהלות ההורים ובהעדר דיווח מגורמים שלישיים בנדון כגון הגננת או המטפלים במסגרת החינוכית</w:t>
      </w:r>
      <w:r w:rsidR="005D1314">
        <w:rPr>
          <w:rFonts w:ascii="David" w:hAnsi="David" w:cs="David" w:hint="cs"/>
          <w:sz w:val="24"/>
          <w:szCs w:val="24"/>
          <w:rtl/>
        </w:rPr>
        <w:t xml:space="preserve"> אף הוא מצדד בהותרת חלוקת </w:t>
      </w:r>
      <w:r w:rsidR="005D1314">
        <w:rPr>
          <w:rFonts w:ascii="David" w:hAnsi="David" w:cs="David" w:hint="cs"/>
          <w:sz w:val="24"/>
          <w:szCs w:val="24"/>
          <w:rtl/>
        </w:rPr>
        <w:lastRenderedPageBreak/>
        <w:t>הזמנים כמות שהיא</w:t>
      </w:r>
      <w:r>
        <w:rPr>
          <w:rFonts w:ascii="David" w:hAnsi="David" w:cs="David"/>
          <w:sz w:val="24"/>
          <w:szCs w:val="24"/>
          <w:rtl/>
        </w:rPr>
        <w:t xml:space="preserve">. </w:t>
      </w:r>
      <w:r w:rsidR="005D1314">
        <w:rPr>
          <w:rFonts w:ascii="David" w:hAnsi="David" w:cs="David" w:hint="cs"/>
          <w:sz w:val="24"/>
          <w:szCs w:val="24"/>
          <w:rtl/>
        </w:rPr>
        <w:t xml:space="preserve">כלומר, </w:t>
      </w:r>
      <w:r>
        <w:rPr>
          <w:rFonts w:ascii="David" w:hAnsi="David" w:cs="David"/>
          <w:sz w:val="24"/>
          <w:szCs w:val="24"/>
          <w:rtl/>
        </w:rPr>
        <w:t>לא נמצא תימוכין לטענות</w:t>
      </w:r>
      <w:r w:rsidR="005D1314">
        <w:rPr>
          <w:rFonts w:ascii="David" w:hAnsi="David" w:cs="David" w:hint="cs"/>
          <w:sz w:val="24"/>
          <w:szCs w:val="24"/>
          <w:rtl/>
        </w:rPr>
        <w:t xml:space="preserve"> האם</w:t>
      </w:r>
      <w:r>
        <w:rPr>
          <w:rFonts w:ascii="David" w:hAnsi="David" w:cs="David"/>
          <w:sz w:val="24"/>
          <w:szCs w:val="24"/>
          <w:rtl/>
        </w:rPr>
        <w:t xml:space="preserve"> העומדות בבסיס דריש</w:t>
      </w:r>
      <w:r w:rsidR="005D1314">
        <w:rPr>
          <w:rFonts w:ascii="David" w:hAnsi="David" w:cs="David" w:hint="cs"/>
          <w:sz w:val="24"/>
          <w:szCs w:val="24"/>
          <w:rtl/>
        </w:rPr>
        <w:t>ת</w:t>
      </w:r>
      <w:r>
        <w:rPr>
          <w:rFonts w:ascii="David" w:hAnsi="David" w:cs="David"/>
          <w:sz w:val="24"/>
          <w:szCs w:val="24"/>
          <w:rtl/>
        </w:rPr>
        <w:t xml:space="preserve">ה לצמצום זמני השהות של הקטין עם האב. </w:t>
      </w:r>
    </w:p>
    <w:p w:rsidR="00C174D6" w:rsidRDefault="00C174D6" w:rsidP="005D1314">
      <w:pPr>
        <w:pStyle w:val="ad"/>
        <w:spacing w:line="360" w:lineRule="auto"/>
        <w:jc w:val="both"/>
        <w:rPr>
          <w:rFonts w:ascii="David" w:hAnsi="David" w:cs="David"/>
          <w:sz w:val="24"/>
          <w:szCs w:val="24"/>
          <w:rtl/>
        </w:rPr>
      </w:pPr>
      <w:r>
        <w:rPr>
          <w:rFonts w:ascii="David" w:hAnsi="David" w:cs="David"/>
          <w:sz w:val="24"/>
          <w:szCs w:val="24"/>
          <w:rtl/>
        </w:rPr>
        <w:t>משכך תביעת האם נדחית וזמני השהות של הקטין עם הוריו יוותרו שווים.</w:t>
      </w:r>
    </w:p>
    <w:p w:rsidR="00C174D6" w:rsidRDefault="00C174D6" w:rsidP="00C174D6">
      <w:pPr>
        <w:pStyle w:val="ad"/>
        <w:spacing w:line="360" w:lineRule="auto"/>
        <w:jc w:val="both"/>
        <w:rPr>
          <w:rFonts w:ascii="David" w:hAnsi="David" w:cs="David"/>
          <w:sz w:val="14"/>
          <w:szCs w:val="14"/>
          <w:rtl/>
        </w:rPr>
      </w:pPr>
    </w:p>
    <w:p w:rsidR="005D1314" w:rsidRDefault="005D1314" w:rsidP="005D1314">
      <w:pPr>
        <w:spacing w:after="120" w:line="360" w:lineRule="auto"/>
        <w:jc w:val="both"/>
        <w:rPr>
          <w:rFonts w:ascii="David" w:hAnsi="David"/>
          <w:b/>
          <w:bCs/>
          <w:u w:val="single"/>
          <w:rtl/>
        </w:rPr>
      </w:pPr>
      <w:r>
        <w:rPr>
          <w:rFonts w:ascii="David" w:hAnsi="David"/>
          <w:b/>
          <w:bCs/>
          <w:u w:val="single"/>
          <w:rtl/>
        </w:rPr>
        <w:t>תוצאה והוצאות</w:t>
      </w:r>
    </w:p>
    <w:p w:rsidR="005D1314" w:rsidRDefault="005D1314" w:rsidP="00C174D6">
      <w:pPr>
        <w:pStyle w:val="ad"/>
        <w:spacing w:line="360" w:lineRule="auto"/>
        <w:jc w:val="both"/>
        <w:rPr>
          <w:rFonts w:ascii="David" w:hAnsi="David" w:cs="David"/>
          <w:sz w:val="14"/>
          <w:szCs w:val="14"/>
          <w:rtl/>
        </w:rPr>
      </w:pPr>
    </w:p>
    <w:p w:rsidR="00C174D6" w:rsidRDefault="005D1314" w:rsidP="00C174D6">
      <w:pPr>
        <w:spacing w:line="360" w:lineRule="auto"/>
        <w:jc w:val="both"/>
        <w:rPr>
          <w:rFonts w:ascii="David" w:hAnsi="David"/>
          <w:b/>
          <w:bCs/>
          <w:rtl/>
        </w:rPr>
      </w:pPr>
      <w:r w:rsidRPr="005D1314">
        <w:rPr>
          <w:rFonts w:ascii="David" w:hAnsi="David" w:hint="cs"/>
          <w:rtl/>
        </w:rPr>
        <w:t>24.</w:t>
      </w:r>
      <w:r w:rsidRPr="005D1314">
        <w:rPr>
          <w:rFonts w:ascii="David" w:hAnsi="David" w:hint="cs"/>
          <w:rtl/>
        </w:rPr>
        <w:tab/>
      </w:r>
      <w:r w:rsidR="00C174D6">
        <w:rPr>
          <w:rFonts w:ascii="David" w:hAnsi="David"/>
          <w:b/>
          <w:bCs/>
          <w:rtl/>
        </w:rPr>
        <w:t xml:space="preserve">לפיכך, ניתן תוקף של פסק דין להמלצות התסקיר ביחס לזמני השהות בשגרה ובחגים כמו גם להמלצה בדבר </w:t>
      </w:r>
      <w:r>
        <w:rPr>
          <w:rFonts w:ascii="David" w:hAnsi="David" w:hint="cs"/>
          <w:b/>
          <w:bCs/>
          <w:rtl/>
        </w:rPr>
        <w:t>ה</w:t>
      </w:r>
      <w:r w:rsidR="00C174D6">
        <w:rPr>
          <w:rFonts w:ascii="David" w:hAnsi="David"/>
          <w:b/>
          <w:bCs/>
          <w:rtl/>
        </w:rPr>
        <w:t xml:space="preserve">פנייתם לטיפול משפחתי. </w:t>
      </w:r>
    </w:p>
    <w:p w:rsidR="00843828" w:rsidRPr="00843828" w:rsidRDefault="00843828" w:rsidP="00C174D6">
      <w:pPr>
        <w:spacing w:line="360" w:lineRule="auto"/>
        <w:jc w:val="both"/>
        <w:rPr>
          <w:rFonts w:ascii="David" w:hAnsi="David"/>
          <w:b/>
          <w:bCs/>
          <w:sz w:val="10"/>
          <w:szCs w:val="10"/>
          <w:rtl/>
        </w:rPr>
      </w:pPr>
    </w:p>
    <w:p w:rsidR="00C174D6" w:rsidRDefault="00843828" w:rsidP="005D1314">
      <w:pPr>
        <w:spacing w:line="360" w:lineRule="auto"/>
        <w:jc w:val="both"/>
        <w:rPr>
          <w:rFonts w:ascii="David" w:hAnsi="David"/>
          <w:b/>
          <w:bCs/>
          <w:rtl/>
        </w:rPr>
      </w:pPr>
      <w:r>
        <w:rPr>
          <w:rFonts w:ascii="David" w:hAnsi="David" w:hint="cs"/>
          <w:b/>
          <w:bCs/>
          <w:rtl/>
        </w:rPr>
        <w:t xml:space="preserve">עיון בסיכומי הנתבע, עורך דין במקצועו, לימדו כי בהגינותו לא עתר לפסיקת הוצאות ולא </w:t>
      </w:r>
      <w:r w:rsidR="005D1314">
        <w:rPr>
          <w:rFonts w:ascii="David" w:hAnsi="David" w:hint="cs"/>
          <w:b/>
          <w:bCs/>
          <w:rtl/>
        </w:rPr>
        <w:t xml:space="preserve">אמד אותן </w:t>
      </w:r>
      <w:r>
        <w:rPr>
          <w:rFonts w:ascii="David" w:hAnsi="David" w:hint="cs"/>
          <w:b/>
          <w:bCs/>
          <w:rtl/>
        </w:rPr>
        <w:t>ככל שהיו</w:t>
      </w:r>
      <w:r w:rsidR="005D1314">
        <w:rPr>
          <w:rFonts w:ascii="David" w:hAnsi="David" w:hint="cs"/>
          <w:b/>
          <w:bCs/>
          <w:rtl/>
        </w:rPr>
        <w:t>,</w:t>
      </w:r>
      <w:r>
        <w:rPr>
          <w:rFonts w:ascii="David" w:hAnsi="David" w:hint="cs"/>
          <w:b/>
          <w:bCs/>
          <w:rtl/>
        </w:rPr>
        <w:t xml:space="preserve"> </w:t>
      </w:r>
      <w:r w:rsidR="00C174D6">
        <w:rPr>
          <w:rFonts w:ascii="David" w:hAnsi="David"/>
          <w:b/>
          <w:bCs/>
          <w:rtl/>
        </w:rPr>
        <w:t>בנסיבות ובשים לב ל</w:t>
      </w:r>
      <w:r w:rsidR="005D1314">
        <w:rPr>
          <w:rFonts w:ascii="David" w:hAnsi="David" w:hint="cs"/>
          <w:b/>
          <w:bCs/>
          <w:rtl/>
        </w:rPr>
        <w:t xml:space="preserve">בחינה הנעוצה </w:t>
      </w:r>
      <w:r w:rsidR="00C174D6">
        <w:rPr>
          <w:rFonts w:ascii="David" w:hAnsi="David"/>
          <w:b/>
          <w:bCs/>
          <w:rtl/>
        </w:rPr>
        <w:t>בטובתו של הקטין, כל צד יישא בהוצאותיו.</w:t>
      </w:r>
    </w:p>
    <w:p w:rsidR="00843828" w:rsidRPr="00843828" w:rsidRDefault="00843828" w:rsidP="00843828">
      <w:pPr>
        <w:spacing w:line="360" w:lineRule="auto"/>
        <w:jc w:val="both"/>
        <w:rPr>
          <w:rFonts w:ascii="David" w:hAnsi="David"/>
          <w:b/>
          <w:bCs/>
          <w:sz w:val="10"/>
          <w:szCs w:val="10"/>
          <w:rtl/>
        </w:rPr>
      </w:pPr>
    </w:p>
    <w:p w:rsidR="00C174D6" w:rsidRDefault="00C174D6" w:rsidP="00C174D6">
      <w:pPr>
        <w:spacing w:line="360" w:lineRule="auto"/>
        <w:jc w:val="both"/>
        <w:rPr>
          <w:rFonts w:ascii="David" w:hAnsi="David"/>
          <w:u w:val="single"/>
          <w:rtl/>
        </w:rPr>
      </w:pPr>
      <w:r>
        <w:rPr>
          <w:rFonts w:ascii="David" w:hAnsi="David"/>
          <w:b/>
          <w:bCs/>
          <w:u w:val="single"/>
          <w:rtl/>
        </w:rPr>
        <w:t>פסק הדין יישלח לצדדים ולעו"ס לסדרי דין</w:t>
      </w:r>
      <w:r>
        <w:rPr>
          <w:rFonts w:ascii="David" w:hAnsi="David"/>
          <w:rtl/>
        </w:rPr>
        <w:t>.</w:t>
      </w:r>
    </w:p>
    <w:p w:rsidR="00694556" w:rsidRPr="00446F69" w:rsidRDefault="00694556">
      <w:pPr>
        <w:spacing w:line="360" w:lineRule="auto"/>
        <w:jc w:val="both"/>
        <w:rPr>
          <w:rFonts w:ascii="Arial" w:hAnsi="Arial"/>
          <w:noProof w:val="0"/>
          <w:sz w:val="2"/>
          <w:szCs w:val="2"/>
          <w:rtl/>
        </w:rPr>
      </w:pPr>
    </w:p>
    <w:p w:rsidR="00446F69" w:rsidRDefault="00446F69">
      <w:pPr>
        <w:spacing w:line="360" w:lineRule="auto"/>
        <w:jc w:val="both"/>
        <w:rPr>
          <w:rFonts w:ascii="Arial" w:hAnsi="Arial"/>
          <w:noProof w:val="0"/>
          <w:rtl/>
        </w:rPr>
      </w:pPr>
    </w:p>
    <w:p w:rsidR="00676C00" w:rsidRDefault="00676C00">
      <w:pPr>
        <w:spacing w:line="360" w:lineRule="auto"/>
        <w:jc w:val="both"/>
        <w:rPr>
          <w:rFonts w:ascii="Arial" w:hAnsi="Arial"/>
          <w:noProof w:val="0"/>
          <w:rtl/>
        </w:rPr>
      </w:pPr>
      <w:r>
        <w:rPr>
          <w:rFonts w:ascii="Arial" w:hAnsi="Arial" w:hint="cs"/>
          <w:noProof w:val="0"/>
          <w:rtl/>
        </w:rPr>
        <w:t xml:space="preserve">פסק הדין ניתן לפרסום בהשמטת שמות ופרטים מזהים. </w:t>
      </w:r>
    </w:p>
    <w:p w:rsidR="00694556" w:rsidRDefault="00005C8B">
      <w:pPr>
        <w:spacing w:line="360" w:lineRule="auto"/>
        <w:jc w:val="both"/>
        <w:rPr>
          <w:rFonts w:ascii="Arial" w:hAnsi="Arial"/>
          <w:noProof w:val="0"/>
          <w:rtl/>
        </w:rPr>
      </w:pPr>
      <w:r>
        <w:rPr>
          <w:rFonts w:ascii="Arial" w:hAnsi="Arial"/>
          <w:noProof w:val="0"/>
          <w:rtl/>
        </w:rPr>
        <w:t xml:space="preserve">ניתן היום,  </w:t>
      </w:r>
      <w:sdt>
        <w:sdtPr>
          <w:rPr>
            <w:rtl/>
          </w:rPr>
          <w:alias w:val="1455"/>
          <w:tag w:val="1455"/>
          <w:id w:val="242217728"/>
          <w:text w:multiLine="1"/>
        </w:sdtPr>
        <w:sdtEndPr/>
        <w:sdtContent>
          <w:r>
            <w:rPr>
              <w:rFonts w:ascii="Arial" w:hAnsi="Arial"/>
              <w:noProof w:val="0"/>
              <w:rtl/>
            </w:rPr>
            <w:t>י' סיוון תשפ"ד</w:t>
          </w:r>
        </w:sdtContent>
      </w:sdt>
      <w:r>
        <w:rPr>
          <w:rFonts w:ascii="Arial" w:hAnsi="Arial"/>
          <w:noProof w:val="0"/>
          <w:rtl/>
        </w:rPr>
        <w:t xml:space="preserve">, </w:t>
      </w:r>
      <w:sdt>
        <w:sdtPr>
          <w:rPr>
            <w:rtl/>
          </w:rPr>
          <w:alias w:val="1456"/>
          <w:tag w:val="1456"/>
          <w:id w:val="-1101635932"/>
          <w:text w:multiLine="1"/>
        </w:sdtPr>
        <w:sdtEndPr/>
        <w:sdtContent>
          <w:r>
            <w:rPr>
              <w:rFonts w:ascii="Arial" w:hAnsi="Arial"/>
              <w:noProof w:val="0"/>
              <w:rtl/>
            </w:rPr>
            <w:t>16 יוני 2024</w:t>
          </w:r>
        </w:sdtContent>
      </w:sdt>
      <w:r>
        <w:rPr>
          <w:rFonts w:ascii="Arial" w:hAnsi="Arial"/>
          <w:noProof w:val="0"/>
          <w:rtl/>
        </w:rPr>
        <w:t>, בהעדר הצדדים.</w:t>
      </w:r>
    </w:p>
    <w:p w:rsidR="005B0F49" w:rsidRDefault="005B0F49" w:rsidP="00633C4F">
      <w:pPr>
        <w:spacing w:line="360" w:lineRule="auto"/>
        <w:jc w:val="both"/>
        <w:rPr>
          <w:rFonts w:ascii="Arial" w:hAnsi="Arial"/>
          <w:noProof w:val="0"/>
          <w:rtl/>
        </w:rPr>
      </w:pP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Pr>
          <w:rFonts w:ascii="Arial" w:hAnsi="Arial" w:hint="cs"/>
          <w:noProof w:val="0"/>
          <w:rtl/>
        </w:rPr>
        <w:tab/>
      </w:r>
      <w:r w:rsidR="00633C4F">
        <w:rPr>
          <w:rFonts w:ascii="Arial" w:hAnsi="Arial"/>
          <w:noProof w:val="0"/>
          <w:rtl/>
        </w:rPr>
        <w:tab/>
      </w:r>
      <w:sdt>
        <w:sdtPr>
          <w:rPr>
            <w:rFonts w:ascii="Arial" w:hAnsi="Arial" w:hint="cs"/>
            <w:noProof w:val="0"/>
            <w:rtl/>
          </w:rPr>
          <w:alias w:val="2045"/>
          <w:tag w:val="2045"/>
          <w:id w:val="1736736771"/>
          <w:placeholder>
            <w:docPart w:val="03459962B6984C23A2D5882F7D086C2E"/>
          </w:placeholder>
          <w:showingPlcHdr/>
          <w:text w:multiLine="1"/>
        </w:sdtPr>
        <w:sdtEndPr/>
        <w:sdtContent/>
      </w:sdt>
      <w:r>
        <w:rPr>
          <w:rFonts w:ascii="Arial" w:hAnsi="Arial" w:hint="cs"/>
          <w:noProof w:val="0"/>
          <w:rtl/>
        </w:rPr>
        <w:tab/>
      </w:r>
      <w:r>
        <w:rPr>
          <w:rFonts w:ascii="Arial" w:hAnsi="Arial" w:hint="cs"/>
          <w:noProof w:val="0"/>
          <w:rtl/>
        </w:rPr>
        <w:tab/>
      </w:r>
      <w:r w:rsidR="00633C4F">
        <w:rPr>
          <w:rFonts w:ascii="Arial" w:hAnsi="Arial"/>
          <w:noProof w:val="0"/>
          <w:rtl/>
        </w:rPr>
        <w:t xml:space="preserve"> </w:t>
      </w:r>
    </w:p>
    <w:p w:rsidR="00694556" w:rsidRDefault="009124C0" w:rsidP="00633C4F">
      <w:pPr>
        <w:spacing w:line="360" w:lineRule="auto"/>
        <w:ind w:left="3600" w:firstLine="720"/>
      </w:pPr>
      <w:sdt>
        <w:sdtPr>
          <w:rPr>
            <w:rtl/>
          </w:rPr>
          <w:alias w:val="MergeField"/>
          <w:tag w:val="1237"/>
          <w:id w:val="-167260625"/>
        </w:sdtPr>
        <w:sdtEndPr/>
        <w:sdtContent>
          <w:r w:rsidR="00F3325C">
            <w:drawing>
              <wp:inline distT="0" distB="0" distL="0" distR="0" wp14:editId="50D07946">
                <wp:extent cx="1514475" cy="9715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8" cstate="print">
                          <a:extLst/>
                        </a:blip>
                        <a:stretch>
                          <a:fillRect/>
                        </a:stretch>
                      </pic:blipFill>
                      <pic:spPr>
                        <a:xfrm>
                          <a:off x="0" y="0"/>
                          <a:ext cx="1514475" cy="971550"/>
                        </a:xfrm>
                        <a:prstGeom prst="rect">
                          <a:avLst/>
                        </a:prstGeom>
                      </pic:spPr>
                    </pic:pic>
                  </a:graphicData>
                </a:graphic>
              </wp:inline>
            </w:drawing>
          </w:r>
        </w:sdtContent>
      </w:sdt>
    </w:p>
    <w:p w:rsidR="00694556" w:rsidRDefault="00694556" w:rsidP="00633C4F">
      <w:pPr>
        <w:spacing w:line="360" w:lineRule="auto"/>
        <w:ind w:left="3600" w:firstLine="720"/>
        <w:rPr>
          <w:rFonts w:ascii="Arial" w:hAnsi="Arial"/>
          <w:noProof w:val="0"/>
          <w:rtl/>
        </w:rPr>
      </w:pPr>
    </w:p>
    <w:p w:rsidR="00694556" w:rsidRDefault="00694556">
      <w:pPr>
        <w:spacing w:line="360" w:lineRule="auto"/>
        <w:jc w:val="both"/>
        <w:rPr>
          <w:rFonts w:ascii="Arial" w:hAnsi="Arial"/>
          <w:noProof w:val="0"/>
          <w:rtl/>
        </w:rPr>
      </w:pPr>
    </w:p>
    <w:p w:rsidR="00694556" w:rsidRDefault="00694556">
      <w:pPr>
        <w:spacing w:line="360" w:lineRule="auto"/>
        <w:jc w:val="both"/>
        <w:rPr>
          <w:rFonts w:ascii="Arial" w:hAnsi="Arial"/>
          <w:noProof w:val="0"/>
          <w:rtl/>
        </w:rPr>
      </w:pPr>
    </w:p>
    <w:sectPr w:rsidR="00694556" w:rsidSect="00C174D6">
      <w:headerReference w:type="even" r:id="rId9"/>
      <w:headerReference w:type="default" r:id="rId10"/>
      <w:footerReference w:type="even" r:id="rId11"/>
      <w:footerReference w:type="default" r:id="rId12"/>
      <w:headerReference w:type="first" r:id="rId13"/>
      <w:footerReference w:type="first" r:id="rId14"/>
      <w:pgSz w:w="11907" w:h="16840" w:code="9"/>
      <w:pgMar w:top="720" w:right="1701" w:bottom="1134" w:left="1701" w:header="720" w:footer="737" w:gutter="0"/>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94556" w:rsidRDefault="00005C8B">
      <w:r>
        <w:separator/>
      </w:r>
    </w:p>
  </w:endnote>
  <w:endnote w:type="continuationSeparator" w:id="0">
    <w:p w:rsidR="00694556" w:rsidRDefault="00005C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25C" w:rsidRDefault="00F3325C">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2352F7">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9124C0">
      <w:rPr>
        <w:rStyle w:val="ab"/>
        <w:rFonts w:cs="Times New Roman"/>
        <w:rtl/>
      </w:rPr>
      <w:t>14</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9124C0">
      <w:rPr>
        <w:rStyle w:val="ab"/>
        <w:rtl/>
      </w:rPr>
      <w:t>14</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25C" w:rsidRDefault="00F3325C">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94556" w:rsidRDefault="00005C8B">
      <w:r>
        <w:separator/>
      </w:r>
    </w:p>
  </w:footnote>
  <w:footnote w:type="continuationSeparator" w:id="0">
    <w:p w:rsidR="00694556" w:rsidRDefault="00005C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25C" w:rsidRDefault="00F3325C">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1277D7">
    <w:pPr>
      <w:pStyle w:val="a3"/>
      <w:jc w:val="center"/>
      <w:rPr>
        <w:rFonts w:cs="FrankRuehl"/>
        <w:noProof w:val="0"/>
        <w:sz w:val="28"/>
        <w:szCs w:val="28"/>
        <w:rtl/>
      </w:rPr>
    </w:pPr>
    <w:r>
      <w:rPr>
        <w:rFonts w:cs="FrankRuehl"/>
        <w:sz w:val="28"/>
        <w:szCs w:val="28"/>
      </w:rPr>
      <w:drawing>
        <wp:inline distT="0" distB="0" distL="0" distR="0" wp14:anchorId="1F9F84A5" wp14:editId="45B07E1D">
          <wp:extent cx="371475" cy="466725"/>
          <wp:effectExtent l="0" t="0" r="9525" b="952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1475" cy="46672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4923"/>
      <w:gridCol w:w="3582"/>
    </w:tblGrid>
    <w:tr w:rsidR="00694556" w:rsidTr="00541598">
      <w:trPr>
        <w:trHeight w:hRule="exact" w:val="670"/>
        <w:jc w:val="center"/>
      </w:trPr>
      <w:sdt>
        <w:sdtPr>
          <w:rPr>
            <w:rtl/>
          </w:rPr>
          <w:alias w:val="1174"/>
          <w:tag w:val="1174"/>
          <w:id w:val="-1775709220"/>
          <w:text/>
        </w:sdtPr>
        <w:sdtEndPr/>
        <w:sdtContent>
          <w:tc>
            <w:tcPr>
              <w:tcW w:w="8721" w:type="dxa"/>
              <w:gridSpan w:val="2"/>
            </w:tcPr>
            <w:p w:rsidR="00694556" w:rsidRDefault="00005C8B">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בחדרה</w:t>
              </w:r>
            </w:p>
          </w:tc>
        </w:sdtContent>
      </w:sdt>
    </w:tr>
    <w:tr w:rsidR="00694556">
      <w:trPr>
        <w:trHeight w:val="337"/>
        <w:jc w:val="center"/>
      </w:trPr>
      <w:tc>
        <w:tcPr>
          <w:tcW w:w="5047" w:type="dxa"/>
        </w:tcPr>
        <w:p w:rsidR="00694556" w:rsidRDefault="00694556">
          <w:pPr>
            <w:rPr>
              <w:b/>
              <w:bCs/>
              <w:noProof w:val="0"/>
              <w:sz w:val="26"/>
              <w:szCs w:val="26"/>
              <w:rtl/>
            </w:rPr>
          </w:pPr>
        </w:p>
      </w:tc>
      <w:tc>
        <w:tcPr>
          <w:tcW w:w="3674" w:type="dxa"/>
        </w:tcPr>
        <w:p w:rsidR="00694556" w:rsidRDefault="00694556">
          <w:pPr>
            <w:pStyle w:val="a3"/>
            <w:jc w:val="right"/>
            <w:rPr>
              <w:b/>
              <w:bCs/>
              <w:noProof w:val="0"/>
              <w:sz w:val="26"/>
              <w:szCs w:val="26"/>
              <w:rtl/>
            </w:rPr>
          </w:pPr>
        </w:p>
      </w:tc>
    </w:tr>
    <w:tr w:rsidR="00694556">
      <w:trPr>
        <w:trHeight w:val="337"/>
        <w:jc w:val="center"/>
      </w:trPr>
      <w:tc>
        <w:tcPr>
          <w:tcW w:w="8721" w:type="dxa"/>
          <w:gridSpan w:val="2"/>
        </w:tcPr>
        <w:p w:rsidR="00694556" w:rsidRDefault="009124C0" w:rsidP="00F3325C">
          <w:pPr>
            <w:rPr>
              <w:b/>
              <w:bCs/>
              <w:noProof w:val="0"/>
              <w:sz w:val="26"/>
              <w:szCs w:val="26"/>
              <w:rtl/>
            </w:rPr>
          </w:pPr>
          <w:sdt>
            <w:sdtPr>
              <w:rPr>
                <w:b/>
                <w:bCs/>
                <w:noProof w:val="0"/>
                <w:sz w:val="26"/>
                <w:szCs w:val="26"/>
                <w:rtl/>
              </w:rPr>
              <w:alias w:val="1170"/>
              <w:tag w:val="1170"/>
              <w:id w:val="299038016"/>
              <w:text w:multiLine="1"/>
            </w:sdtPr>
            <w:sdtEndPr/>
            <w:sdtContent>
              <w:proofErr w:type="spellStart"/>
              <w:r w:rsidR="00FB3C14">
                <w:rPr>
                  <w:b/>
                  <w:bCs/>
                  <w:noProof w:val="0"/>
                  <w:sz w:val="26"/>
                  <w:szCs w:val="26"/>
                  <w:rtl/>
                </w:rPr>
                <w:t>תלה"מ</w:t>
              </w:r>
              <w:proofErr w:type="spellEnd"/>
            </w:sdtContent>
          </w:sdt>
          <w:r w:rsidR="00005C8B">
            <w:rPr>
              <w:b/>
              <w:bCs/>
              <w:noProof w:val="0"/>
              <w:sz w:val="26"/>
              <w:szCs w:val="26"/>
              <w:rtl/>
            </w:rPr>
            <w:t xml:space="preserve"> </w:t>
          </w:r>
          <w:sdt>
            <w:sdtPr>
              <w:rPr>
                <w:b/>
                <w:bCs/>
                <w:noProof w:val="0"/>
                <w:sz w:val="26"/>
                <w:szCs w:val="26"/>
                <w:rtl/>
              </w:rPr>
              <w:alias w:val="1171"/>
              <w:tag w:val="1171"/>
              <w:id w:val="81650337"/>
              <w:text w:multiLine="1"/>
            </w:sdtPr>
            <w:sdtEndPr/>
            <w:sdtContent>
              <w:r w:rsidR="00FB3C14">
                <w:rPr>
                  <w:b/>
                  <w:bCs/>
                  <w:noProof w:val="0"/>
                  <w:sz w:val="26"/>
                  <w:szCs w:val="26"/>
                  <w:rtl/>
                </w:rPr>
                <w:t>13743-07-23</w:t>
              </w:r>
            </w:sdtContent>
          </w:sdt>
          <w:r w:rsidR="00005C8B">
            <w:rPr>
              <w:b/>
              <w:bCs/>
              <w:noProof w:val="0"/>
              <w:sz w:val="26"/>
              <w:szCs w:val="26"/>
              <w:rtl/>
            </w:rPr>
            <w:t xml:space="preserve"> </w:t>
          </w:r>
          <w:sdt>
            <w:sdtPr>
              <w:rPr>
                <w:b/>
                <w:bCs/>
                <w:noProof w:val="0"/>
                <w:sz w:val="26"/>
                <w:szCs w:val="26"/>
                <w:rtl/>
              </w:rPr>
              <w:alias w:val="1172"/>
              <w:tag w:val="1172"/>
              <w:id w:val="-1742169342"/>
              <w:text w:multiLine="1"/>
            </w:sdtPr>
            <w:sdtEndPr/>
            <w:sdtContent>
              <w:r w:rsidR="00F3325C">
                <w:rPr>
                  <w:rFonts w:hint="cs"/>
                  <w:b/>
                  <w:bCs/>
                  <w:noProof w:val="0"/>
                  <w:sz w:val="26"/>
                  <w:szCs w:val="26"/>
                  <w:rtl/>
                </w:rPr>
                <w:t>ק'</w:t>
              </w:r>
              <w:r w:rsidR="00FB3C14">
                <w:rPr>
                  <w:b/>
                  <w:bCs/>
                  <w:noProof w:val="0"/>
                  <w:sz w:val="26"/>
                  <w:szCs w:val="26"/>
                  <w:rtl/>
                </w:rPr>
                <w:t xml:space="preserve"> נ' </w:t>
              </w:r>
              <w:r w:rsidR="00F3325C">
                <w:rPr>
                  <w:rFonts w:hint="cs"/>
                  <w:b/>
                  <w:bCs/>
                  <w:noProof w:val="0"/>
                  <w:sz w:val="26"/>
                  <w:szCs w:val="26"/>
                  <w:rtl/>
                </w:rPr>
                <w:t>א'</w:t>
              </w:r>
              <w:r w:rsidR="00C174D6">
                <w:rPr>
                  <w:b/>
                  <w:bCs/>
                  <w:noProof w:val="0"/>
                  <w:sz w:val="26"/>
                  <w:szCs w:val="26"/>
                  <w:rtl/>
                </w:rPr>
                <w:br/>
              </w:r>
              <w:r w:rsidR="00C174D6">
                <w:rPr>
                  <w:rFonts w:hint="cs"/>
                  <w:b/>
                  <w:bCs/>
                  <w:noProof w:val="0"/>
                  <w:sz w:val="26"/>
                  <w:szCs w:val="26"/>
                  <w:rtl/>
                </w:rPr>
                <w:t>כבוד השופטת עינת גלעד משולם</w:t>
              </w:r>
            </w:sdtContent>
          </w:sdt>
        </w:p>
        <w:p w:rsidR="00694556" w:rsidRPr="00957C90" w:rsidRDefault="00694556">
          <w:pPr>
            <w:rPr>
              <w:b/>
              <w:bCs/>
              <w:noProof w:val="0"/>
              <w:sz w:val="2"/>
              <w:szCs w:val="2"/>
              <w:rtl/>
            </w:rPr>
          </w:pPr>
        </w:p>
        <w:p w:rsidR="0043595F" w:rsidRDefault="00957C90" w:rsidP="00957C90">
          <w:pPr>
            <w:rPr>
              <w:b/>
              <w:bCs/>
              <w:noProof w:val="0"/>
              <w:sz w:val="26"/>
              <w:szCs w:val="26"/>
              <w:rtl/>
            </w:rPr>
          </w:pPr>
          <w:r w:rsidRPr="00957C90">
            <w:rPr>
              <w:rFonts w:hint="cs"/>
              <w:b/>
              <w:bCs/>
              <w:noProof w:val="0"/>
              <w:sz w:val="26"/>
              <w:szCs w:val="26"/>
              <w:rtl/>
            </w:rPr>
            <w:t xml:space="preserve"> </w:t>
          </w:r>
        </w:p>
        <w:p w:rsidR="00957C90" w:rsidRPr="00957C90" w:rsidRDefault="005C7EC6">
          <w:pPr>
            <w:rPr>
              <w:b/>
              <w:bCs/>
              <w:noProof w:val="0"/>
              <w:sz w:val="26"/>
              <w:szCs w:val="26"/>
              <w:rtl/>
            </w:rPr>
          </w:pPr>
          <w:r>
            <w:rPr>
              <w:rFonts w:hint="cs"/>
              <w:sz w:val="20"/>
              <w:szCs w:val="20"/>
              <w:rtl/>
            </w:rPr>
            <w:t xml:space="preserve">תיק חיצוני: </w:t>
          </w:r>
          <w:sdt>
            <w:sdtPr>
              <w:rPr>
                <w:rFonts w:hint="cs"/>
                <w:sz w:val="20"/>
                <w:szCs w:val="20"/>
                <w:rtl/>
              </w:rPr>
              <w:alias w:val="1572"/>
              <w:tag w:val="1572"/>
              <w:id w:val="940805582"/>
              <w:showingPlcHdr/>
              <w:text w:multiLine="1"/>
            </w:sdtPr>
            <w:sdtEndPr/>
            <w:sdtContent>
              <w:sdt>
                <w:sdtPr>
                  <w:rPr>
                    <w:rFonts w:hint="cs"/>
                    <w:sz w:val="20"/>
                    <w:szCs w:val="20"/>
                    <w:rtl/>
                  </w:rPr>
                  <w:alias w:val="1198"/>
                  <w:tag w:val="1198"/>
                  <w:id w:val="-51619777"/>
                  <w:text w:multiLine="1"/>
                </w:sdtPr>
                <w:sdtEndPr/>
                <w:sdtContent/>
              </w:sdt>
              <w:r>
                <w:rPr>
                  <w:rFonts w:hint="cs"/>
                  <w:sz w:val="20"/>
                  <w:szCs w:val="20"/>
                  <w:rtl/>
                </w:rPr>
                <w:t xml:space="preserve"> </w:t>
              </w:r>
            </w:sdtContent>
          </w:sdt>
          <w:r>
            <w:rPr>
              <w:rFonts w:hint="cs"/>
              <w:sz w:val="20"/>
              <w:szCs w:val="20"/>
              <w:rtl/>
            </w:rPr>
            <w:t xml:space="preserve"> </w:t>
          </w:r>
        </w:p>
      </w:tc>
    </w:tr>
  </w:tbl>
  <w:p w:rsidR="00694556" w:rsidRDefault="00005C8B">
    <w:pPr>
      <w:pStyle w:val="a3"/>
      <w:rPr>
        <w:noProof w:val="0"/>
        <w:rtl/>
      </w:rPr>
    </w:pPr>
    <w:r>
      <w:rPr>
        <w:noProof w:val="0"/>
        <w:rtl/>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325C" w:rsidRDefault="00F3325C">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4"/>
  <w:proofState w:spelling="clean" w:grammar="clean"/>
  <w:defaultTabStop w:val="720"/>
  <w:characterSpacingControl w:val="doNotCompress"/>
  <w:hdrShapeDefaults>
    <o:shapedefaults v:ext="edit" spidmax="12902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aseID" w:val="80405832"/>
    <w:docVar w:name="CasePresentationDS" w:val="&amp;lt;?xml version=&amp;quot;1.0&amp;quot;?&amp;gt;_x000d__x000a_&amp;lt;CasePresentationDS&amp;gt;_x000d__x000a_  &amp;lt;xs:schema id=&amp;quot;CasePresentationDS&amp;quot; targetNamespace=&amp;quot;http://tempuri.org/CasePresentationDS.xsd&amp;quot; xmlns:mstns=&amp;quot;http://tempuri.org/CasePresentationDS.xsd&amp;quot; xmlns=&amp;quot;http://tempuri.org/CasePresentationDS.xsd&amp;quot; xmlns:xs=&amp;quot;http://www.w3.org/2001/XMLSchema&amp;quot; xmlns:msdata=&amp;quot;urn:schemas-microsoft-com:xml-msdata&amp;quot; attributeFormDefault=&amp;quot;qualified&amp;quot; elementFormDefault=&amp;quot;qualified&amp;quot;&amp;gt;_x000d__x000a_    &amp;lt;xs:element name=&amp;quot;CasePresentationDS&amp;quot; msdata:IsDataSet=&amp;quot;true&amp;quot; msdata:UseCurrentLocale=&amp;quot;true&amp;quot;&amp;gt;_x000d__x000a_      &amp;lt;xs:complexType&amp;gt;_x000d__x000a_        &amp;lt;xs:choice minOccurs=&amp;quot;0&amp;quot; maxOccurs=&amp;quot;unbounded&amp;quot;&amp;gt;_x000d__x000a_          &amp;lt;xs:element name=&amp;quot;CasePresentationDataSet&amp;quot;&amp;gt;_x000d__x000a_            &amp;lt;xs:complexType&amp;gt;_x000d__x000a_              &amp;lt;xs:sequence&amp;gt;_x000d__x000a_                &amp;lt;xs:element name=&amp;quot;CaseID&amp;quot; type=&amp;quot;xs:int&amp;quot; /&amp;gt;_x000d__x000a_                &amp;lt;xs:element name=&amp;quot;CaseMonth&amp;quot; type=&amp;quot;xs:int&amp;quot; /&amp;gt;_x000d__x000a_                &amp;lt;xs:element name=&amp;quot;CaseYear&amp;quot; type=&amp;quot;xs:int&amp;quot; /&amp;gt;_x000d__x000a_                &amp;lt;xs:element name=&amp;quot;CaseNumber&amp;quot; type=&amp;quot;xs:int&amp;quot; /&amp;gt;_x000d__x000a_                &amp;lt;xs:element name=&amp;quot;NumeratorGroupID&amp;quot; type=&amp;quot;xs:int&amp;quot; /&amp;gt;_x000d__x000a_                &amp;lt;xs:element name=&amp;quot;CaseName&amp;quot; type=&amp;quot;xs:string&amp;quot; /&amp;gt;_x000d__x000a_                &amp;lt;xs:element name=&amp;quot;CourtID&amp;quot; type=&amp;quot;xs:int&amp;quot; /&amp;gt;_x000d__x000a_                &amp;lt;xs:element name=&amp;quot;CaseTypeID&amp;quot; type=&amp;quot;xs:int&amp;quot; /&amp;gt;_x000d__x000a_                &amp;lt;xs:element name=&amp;quot;CaseInterestID&amp;quot; type=&amp;quot;xs:int&amp;quot; minOccurs=&amp;quot;0&amp;quot; /&amp;gt;_x000d__x000a_                &amp;lt;xs:element name=&amp;quot;CaseJudgeName&amp;quot; type=&amp;quot;xs:string&amp;quot; minOccurs=&amp;quot;0&amp;quot; /&amp;gt;_x000d__x000a_                &amp;lt;xs:element name=&amp;quot;CaseLinkTypeID&amp;quot; type=&amp;quot;xs:int&amp;quot; minOccurs=&amp;quot;0&amp;quot; /&amp;gt;_x000d__x000a_                &amp;lt;xs:element name=&amp;quot;ProcedureID&amp;quot; type=&amp;quot;xs:int&amp;quot; minOccurs=&amp;quot;0&amp;quot; /&amp;gt;_x000d__x000a_                &amp;lt;xs:element name=&amp;quot;PreviousCaseYear&amp;quot; type=&amp;quot;xs:string&amp;quot; minOccurs=&amp;quot;0&amp;quot; /&amp;gt;_x000d__x000a_                &amp;lt;xs:element name=&amp;quot;PreviousCaseNumber&amp;quot; type=&amp;quot;xs:int&amp;quot; minOccurs=&amp;quot;0&amp;quot; /&amp;gt;_x000d__x000a_                &amp;lt;xs:element name=&amp;quot;CaseStatusID&amp;quot; type=&amp;quot;xs:int&amp;quot; /&amp;gt;_x000d__x000a_                &amp;lt;xs:element name=&amp;quot;ProceedingID&amp;quot; type=&amp;quot;xs:int&amp;quot; /&amp;gt;_x000d__x000a_                &amp;lt;xs:element name=&amp;quot;IsCaseLinked&amp;quot; type=&amp;quot;xs:boolean&amp;quot; /&amp;gt;_x000d__x000a_                &amp;lt;xs:element name=&amp;quot;IsCaseConverted&amp;quot; type=&amp;quot;xs:boolean&amp;quot; minOccurs=&amp;quot;0&amp;quot; /&amp;gt;_x000d__x000a_                &amp;lt;xs:element name=&amp;quot;PrivilegeID&amp;quot; type=&amp;quot;xs:int&amp;quot; /&amp;gt;_x000d__x000a_                &amp;lt;xs:element name=&amp;quot;IsAppealingCaseExist&amp;quot; type=&amp;quot;xs:boolean&amp;quot; minOccurs=&amp;quot;0&amp;quot; /&amp;gt;_x000d__x000a_                &amp;lt;xs:element name=&amp;quot;CaseDisplayIdentifier&amp;quot; type=&amp;quot;xs:string&amp;quot; minOccurs=&amp;quot;0&amp;quot; /&amp;gt;_x000d__x000a_                &amp;lt;xs:element name=&amp;quot;CaseTypeDesc&amp;quot; type=&amp;quot;xs:string&amp;quot; minOccurs=&amp;quot;0&amp;quot; /&amp;gt;_x000d__x000a_                &amp;lt;xs:element name=&amp;quot;CourtDesc&amp;quot; type=&amp;quot;xs:string&amp;quot; minOccurs=&amp;quot;0&amp;quot; /&amp;gt;_x000d__x000a_                &amp;lt;xs:element name=&amp;quot;CaseStageDesc&amp;quot; type=&amp;quot;xs:string&amp;quot; /&amp;gt;_x000d__x000a_                &amp;lt;xs:element name=&amp;quot;IsPendingExemptionDecision&amp;quot; type=&amp;quot;xs:boolean&amp;quot; minOccurs=&amp;quot;0&amp;quot; /&amp;gt;_x000d__x000a_                &amp;lt;xs:element name=&amp;quot;IsPendingEntitlementDecision&amp;quot; type=&amp;quot;xs:boolean&amp;quot; minOccurs=&amp;quot;0&amp;quot; /&amp;gt;_x000d__x000a_                &amp;lt;xs:element name=&amp;quot;IsPendingDifferentCaseVerdict&amp;quot; type=&amp;quot;xs:boolean&amp;quot; minOccurs=&amp;quot;0&amp;quot; /&amp;gt;_x000d__x000a_                &amp;lt;xs:element name=&amp;quot;IsUnpaidFeeExist&amp;quot; type=&amp;quot;xs:boolean&amp;quot; minOccurs=&amp;quot;0&amp;quot; /&amp;gt;_x000d__x000a_                &amp;lt;xs:element name=&amp;quot;IsExecutionDelayed&amp;quot; type=&amp;quot;xs:boolean&amp;quot; minOccurs=&amp;quot;0&amp;quot; /&amp;gt;_x000d__x000a_                &amp;lt;xs:element name=&amp;quot;CaseEntitiesArrestResult&amp;quot; type=&amp;quot;xs:string&amp;quot; minOccurs=&amp;quot;0&amp;quot; /&amp;gt;_x000d__x000a_                &amp;lt;xs:element name=&amp;quot;CasePreviousSessionDate&amp;quot; type=&amp;quot;xs:dateTime&amp;quot; minOccurs=&amp;quot;0&amp;quot; /&amp;gt;_x000d__x000a_                &amp;lt;xs:element name=&amp;quot;CaseNextSessionDate&amp;quot; type=&amp;quot;xs:dateTime&amp;quot; minOccurs=&amp;quot;0&amp;quot; /&amp;gt;_x000d__x000a_                &amp;lt;xs:element name=&amp;quot;PreviousCaseNumberDesc&amp;quot; type=&amp;quot;xs:string&amp;quot; minOccurs=&amp;quot;0&amp;quot; /&amp;gt;_x000d__x000a_                &amp;lt;xs:element name=&amp;quot;SubCaseNumber&amp;quot; type=&amp;quot;xs:int&amp;quot; minOccurs=&amp;quot;0&amp;quot; /&amp;gt;_x000d__x000a_                &amp;lt;xs:element name=&amp;quot;CaseNextDeterminingTask&amp;quot; type=&amp;quot;xs:int&amp;quot; minOccurs=&amp;quot;0&amp;quot; /&amp;gt;_x000d__x000a_                &amp;lt;xs:element name=&amp;quot;TemporaryAidStatus&amp;quot; type=&amp;quot;xs:string&amp;quot; minOccurs=&amp;quot;0&amp;quot; /&amp;gt;_x000d__x000a_                &amp;lt;xs:element name=&amp;quot;CaseOpenDate&amp;quot; type=&amp;quot;xs:dateTime&amp;quot; /&amp;gt;_x000d__x000a_                &amp;lt;xs:element name=&amp;quot;PleaTypeID&amp;quot; type=&amp;quot;xs:int&amp;quot; minOccurs=&amp;quot;0&amp;quot; /&amp;gt;_x000d__x000a_                &amp;lt;xs:element name=&amp;quot;CourtLevelID&amp;quot; type=&amp;quot;xs:int&amp;quot; minOccurs=&amp;quot;0&amp;quot; /&amp;gt;_x000d__x000a_                &amp;lt;xs:element name=&amp;quot;CourtLevelCaseTypeInterestID&amp;quot; type=&amp;quot;xs:int&amp;quot; minOccurs=&amp;quot;0&amp;quot; /&amp;gt;_x000d__x000a_                &amp;lt;xs:element name=&amp;quot;CaseJudgeFirstName&amp;quot; type=&amp;quot;xs:string&amp;quot; minOccurs=&amp;quot;0&amp;quot; /&amp;gt;_x000d__x000a_                &amp;lt;xs:element name=&amp;quot;CaseJudgeLastName&amp;quot; type=&amp;quot;xs:string&amp;quot; minOccurs=&amp;quot;0&amp;quot; /&amp;gt;_x000d__x000a_                &amp;lt;xs:element name=&amp;quot;JudicalPersonID&amp;quot; type=&amp;quot;xs:string&amp;quot; minOccurs=&amp;quot;0&amp;quot; /&amp;gt;_x000d__x000a_                &amp;lt;xs:element name=&amp;quot;IsJudicalPanel&amp;quot; type=&amp;quot;xs:boolean&amp;quot; minOccurs=&amp;quot;0&amp;quot; /&amp;gt;_x000d__x000a_                &amp;lt;xs:element name=&amp;quot;CourtDisplayName&amp;quot; type=&amp;quot;xs:string&amp;quot; minOccurs=&amp;quot;0&amp;quot; /&amp;gt;_x000d__x000a_                &amp;lt;xs:element name=&amp;quot;IsAllStartDataCollected&amp;quot; type=&amp;quot;xs:boolean&amp;quot; minOccurs=&amp;quot;0&amp;quot; /&amp;gt;_x000d__x000a_                &amp;lt;xs:element name=&amp;quot;IsMainCase&amp;quot; type=&amp;quot;xs:boolean&amp;quot; minOccurs=&amp;quot;0&amp;quot; /&amp;gt;_x000d__x000a_                &amp;lt;xs:element name=&amp;quot;PreviousCourtID&amp;quot; type=&amp;quot;xs:int&amp;quot; minOccurs=&amp;quot;0&amp;quot; /&amp;gt;_x000d__x000a_                &amp;lt;xs:element name=&amp;quot;PreviousCaseTypeID&amp;quot; type=&amp;quot;xs:int&amp;quot; minOccurs=&amp;quot;0&amp;quot; /&amp;gt;_x000d__x000a_                &amp;lt;xs:element name=&amp;quot;CaseDesc&amp;quot; type=&amp;quot;xs:string&amp;quot; minOccurs=&amp;quot;0&amp;quot; /&amp;gt;_x000d__x000a_                &amp;lt;xs:element name=&amp;quot;isExistMinorSide&amp;quot; type=&amp;quot;xs:boolean&amp;quot; minOccurs=&amp;quot;0&amp;quot; /&amp;gt;_x000d__x000a_                &amp;lt;xs:element name=&amp;quot;isExistMinorWitness&amp;quot; type=&amp;quot;xs:boolean&amp;quot; minOccurs=&amp;quot;0&amp;quot; /&amp;gt;_x000d__x000a_                &amp;lt;xs:element name=&amp;quot;CaseNextSessionTypeID&amp;quot; type=&amp;quot;xs:int&amp;quot; minOccurs=&amp;quot;0&amp;quot; /&amp;gt;_x000d__x000a_                &amp;lt;xs:element name=&amp;quot;CasePreviousSessionTypeID&amp;quot; type=&amp;quot;xs:int&amp;quot; minOccurs=&amp;quot;0&amp;quot; /&amp;gt;_x000d__x000a_                &amp;lt;xs:element name=&amp;quot;CasePermitStatus&amp;quot; type=&amp;quot;xs:int&amp;quot; minOccurs=&amp;quot;0&amp;quot; /&amp;gt;_x000d__x000a_                &amp;lt;xs:element name=&amp;quot;InstitutionalPathID&amp;quot; type=&amp;quot;xs:int&amp;quot; minOccurs=&amp;quot;0&amp;quot; /&amp;gt;_x000d__x000a_                &amp;lt;xs:element name=&amp;quot;PreviousCaseIdentifier&amp;quot; type=&amp;quot;xs:string&amp;quot; minOccurs=&amp;quot;0&amp;quot; /&amp;gt;_x000d__x000a_                &amp;lt;xs:element name=&amp;quot;ArchivingActivityID&amp;quot; type=&amp;quot;xs:int&amp;quot; minOccurs=&amp;quot;0&amp;quot; /&amp;gt;_x000d__x000a_                &amp;lt;xs:element name=&amp;quot;GettingReasonID&amp;quot; type=&amp;quot;xs:int&amp;quot; minOccurs=&amp;quot;0&amp;quot; /&amp;gt;_x000d__x000a_                &amp;lt;xs:element name=&amp;quot;StorageDate&amp;quot; type=&amp;quot;xs:dateTime&amp;quot; minOccurs=&amp;quot;0&amp;quot; /&amp;gt;_x000d__x000a_                &amp;lt;xs:element name=&amp;quot;IsArchivingActivityManuallyUpdated&amp;quot; type=&amp;quot;xs:boolean&amp;quot; minOccurs=&amp;quot;0&amp;quot; /&amp;gt;_x000d__x000a_                &amp;lt;xs:element name=&amp;quot;StorageDateRecalculationDate&amp;quot; type=&amp;quot;xs:dateTime&amp;quot; minOccurs=&amp;quot;0&amp;quot; /&amp;gt;_x000d__x000a_                &amp;lt;xs:element name=&amp;quot;IsAccessibilityRequired&amp;quot; type=&amp;quot;xs:boolean&amp;quot; default=&amp;quot;false&amp;quot; /&amp;gt;_x000d__x000a_                &amp;lt;xs:element name=&amp;quot;IsDecisionTypeZaveElyon&amp;quot; type=&amp;quot;xs:boolean&amp;quot; minOccurs=&amp;quot;0&amp;quot; /&amp;gt;_x000d__x000a_                &amp;lt;xs:element name=&amp;quot;IsGuaranteeDeposit&amp;quot; type=&amp;quot;xs:boolean&amp;quot; minOccurs=&amp;quot;0&amp;quot; /&amp;gt;_x000d__x000a_                &amp;lt;xs:element name=&amp;quot;IsFeePaid&amp;quot; type=&amp;quot;xs:boolean&amp;quot; minOccurs=&amp;quot;0&amp;quot; /&amp;gt;_x000d__x000a_                &amp;lt;xs:element name=&amp;quot;IsExistCancelledArrest&amp;quot; type=&amp;quot;xs:boolean&amp;quot; minOccurs=&amp;quot;0&amp;quot; /&amp;gt;_x000d__x000a_                &amp;lt;xs:element name=&amp;quot;IsExistPrisoner&amp;quot; type=&amp;quot;xs:boolean&amp;quot; minOccurs=&amp;quot;0&amp;quot; /&amp;gt;_x000d__x000a_                &amp;lt;xs:element name=&amp;quot;IsExistDetainee&amp;quot; type=&amp;quot;xs:boolean&amp;quot; minOccurs=&amp;quot;0&amp;quot; /&amp;gt;_x000d__x000a_                &amp;lt;xs:element name=&amp;quot;IsDebitExist&amp;quot; type=&amp;quot;xs:boolean&amp;quot; minOccurs=&amp;quot;0&amp;quot; /&amp;gt;_x000d__x000a_                &amp;lt;xs:element name=&amp;quot;DebitExsitDate&amp;quot; type=&amp;quot;xs:dateTime&amp;quot; minOccurs=&amp;quot;0&amp;quot; /&amp;gt;_x000d__x000a_                &amp;lt;xs:element name=&amp;quot;OpenFeeIndication&amp;quot; type=&amp;quot;xs:int&amp;quot; minOccurs=&amp;quot;0&amp;quot; /&amp;gt;_x000d__x000a_                &amp;lt;xs:element name=&amp;quot;GuaranteeIndication&amp;quot; type=&amp;quot;xs:int&amp;quot; minOccurs=&amp;quot;0&amp;quot; /&amp;gt;_x000d__x000a_                &amp;lt;xs:element name=&amp;quot;DelayedPunishmentDate&amp;quot; type=&amp;quot;xs:dateTime&amp;quot; minOccurs=&amp;quot;0&amp;quot; /&amp;gt;_x000d__x000a_                &amp;lt;xs:element name=&amp;quot;IsExistSeizure&amp;quot; type=&amp;quot;xs:boolean&amp;quot; minOccurs=&amp;quot;0&amp;quot; /&amp;gt;_x000d__x000a_                &amp;lt;xs:element name=&amp;quot;IsExemptionExistInCase&amp;quot; type=&amp;quot;xs:boolean&amp;quot; minOccurs=&amp;quot;0&amp;quot; /&amp;gt;_x000d__x000a_                &amp;lt;xs:element name=&amp;quot;IsDebitTransferedInCase&amp;quot; type=&amp;quot;xs:boolean&amp;quot; minOccurs=&amp;quot;0&amp;quot; /&amp;gt;_x000d__x000a_                &amp;lt;xs:element name=&amp;quot;IsUnconvertedCase&amp;quot; type=&amp;quot;xs:boolean&amp;quot; minOccurs=&amp;quot;0&amp;quot; /&amp;gt;_x000d__x000a_                &amp;lt;xs:element name=&amp;quot;ActiveInCaseSuspendedLawyers&amp;quot; type=&amp;quot;xs:string&amp;quot; minOccurs=&amp;quot;0&amp;quot; /&amp;gt;_x000d__x000a_                &amp;lt;xs:element name=&amp;quot;IsElectronicallyMonitoredDetainee&amp;quot; type=&amp;quot;xs:boolean&amp;quot; minOccurs=&amp;quot;0&amp;quot; /&amp;gt;_x000d__x000a_                &amp;lt;xs:element name=&amp;quot;IsCasePredictedToAge&amp;quot; type=&amp;quot;xs:int&amp;quot; default=&amp;quot;0&amp;quot; minOccurs=&amp;quot;0&amp;quot; /&amp;gt;_x000d__x000a_                &amp;lt;xs:element name=&amp;quot;PendingWebSubmissionsQty&amp;quot; type=&amp;quot;xs:int&amp;quot; minOccurs=&amp;quot;0&amp;quot; /&amp;gt;_x000d__x000a_                &amp;lt;xs:element name=&amp;quot;PreviousSerialNumber&amp;quot; type=&amp;quot;xs:string&amp;quot; minOccurs=&amp;quot;0&amp;quot; /&amp;gt;_x000d__x000a_              &amp;lt;/xs:sequence&amp;gt;_x000d__x000a_            &amp;lt;/xs:complexType&amp;gt;_x000d__x000a_          &amp;lt;/xs:element&amp;gt;_x000d__x000a_        &amp;lt;/xs:choice&amp;gt;_x000d__x000a_      &amp;lt;/xs:complexType&amp;gt;_x000d__x000a_    &amp;lt;/xs:element&amp;gt;_x000d__x000a_  &amp;lt;/xs:schema&amp;gt;_x000d__x000a_  &amp;lt;diffgr:diffgram xmlns:msdata=&amp;quot;urn:schemas-microsoft-com:xml-msdata&amp;quot; xmlns:diffgr=&amp;quot;urn:schemas-microsoft-com:xml-diffgram-v1&amp;quot;&amp;gt;_x000d__x000a_    &amp;lt;CasePresentationDS xmlns=&amp;quot;http://tempuri.org/CasePresentationDS.xsd&amp;quot;&amp;gt;_x000d__x000a_      &amp;lt;CasePresentationDataSet diffgr:id=&amp;quot;CasePresentationDataSet1&amp;quot; msdata:rowOrder=&amp;quot;0&amp;quot; diffgr:hasChanges=&amp;quot;modified&amp;quot;&amp;gt;_x000d__x000a_        &amp;lt;CaseID&amp;gt;80405832&amp;lt;/CaseID&amp;gt;_x000d__x000a_        &amp;lt;CaseMonth&amp;gt;7&amp;lt;/CaseMonth&amp;gt;_x000d__x000a_        &amp;lt;CaseYear&amp;gt;2023&amp;lt;/CaseYear&amp;gt;_x000d__x000a_        &amp;lt;CaseNumber&amp;gt;13743&amp;lt;/CaseNumber&amp;gt;_x000d__x000a_        &amp;lt;NumeratorGroupID&amp;gt;1&amp;lt;/NumeratorGroupID&amp;gt;_x000d__x000a_        &amp;lt;CaseName&amp;gt;קורן נ&amp;#39; ארד&amp;lt;/CaseName&amp;gt;_x000d__x000a_        &amp;lt;CourtID&amp;gt;28&amp;lt;/CourtID&amp;gt;_x000d__x000a_        &amp;lt;CaseTypeID&amp;gt;10262&amp;lt;/CaseTypeID&amp;gt;_x000d__x000a_        &amp;lt;CaseInterestID&amp;gt;10510&amp;lt;/CaseInterestID&amp;gt;_x000d__x000a_        &amp;lt;CaseJudgeName&amp;gt;עינת גלעד משול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3743-07-23&amp;lt;/CaseDisplayIdentifier&amp;gt;_x000d__x000a_        &amp;lt;CaseTypeDesc&amp;gt;תלה&amp;quot;מ&amp;lt;/CaseTypeDesc&amp;gt;_x000d__x000a_        &amp;lt;CourtDesc&amp;gt;שלום חדרה&amp;lt;/CourtDesc&amp;gt;_x000d__x000a_        &amp;lt;CaseStageDesc&amp;gt;תיק אלקטרוני&amp;lt;/CaseStageDesc&amp;gt;_x000d__x000a_        &amp;lt;IsUnpaidFeeExist&amp;gt;false&amp;lt;/IsUnpaidFeeExist&amp;gt;_x000d__x000a_        &amp;lt;CaseNextDeterminingTask&amp;gt;257&amp;lt;/CaseNextDeterminingTask&amp;gt;_x000d__x000a_        &amp;lt;CaseOpenDate&amp;gt;2023-07-05T14:43: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עינת&amp;lt;/CaseJudgeFirstName&amp;gt;_x000d__x000a_        &amp;lt;CaseJudgeLastName&amp;gt;גלעד משולם&amp;lt;/CaseJudgeLastName&amp;gt;_x000d__x000a_        &amp;lt;JudicalPersonID&amp;gt;025644436@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 /&amp;gt;_x000d__x000a_        &amp;lt;isExistMinorSide&amp;gt;false&amp;lt;/isExistMinorSide&amp;gt;_x000d__x000a_        &amp;lt;isExistMinorWitness&amp;gt;false&amp;lt;/isExistMinorWitness&amp;gt;_x000d__x000a_        &amp;lt;ArchivingActivityID&amp;gt;1&amp;lt;/ArchivingActivityID&amp;gt;_x000d__x000a_        &amp;lt;IsAccessibilityRequired&amp;gt;false&amp;lt;/IsAccessibilityRequired&amp;gt;_x000d__x000a_        &amp;lt;IsDecisionTypeZaveElyon&amp;gt;false&amp;lt;/IsDecisionTypeZaveElyon&amp;gt;_x000d__x000a_        &amp;lt;IsFeePaid&amp;gt;true&amp;lt;/IsFeePaid&amp;gt;_x000d__x000a_        &amp;lt;IsExistPrisoner&amp;gt;false&amp;lt;/IsExistPrisoner&amp;gt;_x000d__x000a_        &amp;lt;IsExistDetainee&amp;gt;false&amp;lt;/IsExistDetainee&amp;gt;_x000d__x000a_        &amp;lt;IsDebitExist&amp;gt;false&amp;lt;/IsDebitExist&amp;gt;_x000d__x000a_        &amp;lt;IsExistSeizure&amp;gt;false&amp;lt;/IsExistSeizure&amp;gt;_x000d__x000a_        &amp;lt;IsExemptionExistInCase&amp;gt;false&amp;lt;/IsExemptionExistInCase&amp;gt;_x000d__x000a_        &amp;lt;IsDebitTransferedInCase&amp;gt;false&amp;lt;/IsDebitTransferedInCase&amp;gt;_x000d__x000a_        &amp;lt;IsElectronicallyMonitoredDetainee&amp;gt;false&amp;lt;/IsElectronicallyMonitoredDetainee&amp;gt;_x000d__x000a_        &amp;lt;IsCasePredictedToAge&amp;gt;0&amp;lt;/IsCasePredictedToAge&amp;gt;_x000d__x000a_        &amp;lt;PendingWebSubmissionsQty&amp;gt;0&amp;lt;/PendingWebSubmissionsQty&amp;gt;_x000d__x000a_      &amp;lt;/CasePresentationDataSet&amp;gt;_x000d__x000a_    &amp;lt;/CasePresentationDS&amp;gt;_x000d__x000a_    &amp;lt;diffgr:before&amp;gt;_x000d__x000a_      &amp;lt;CasePresentationDataSet diffgr:id=&amp;quot;CasePresentationDataSet1&amp;quot; msdata:rowOrder=&amp;quot;0&amp;quot; xmlns=&amp;quot;http://tempuri.org/CasePresentationDS.xsd&amp;quot;&amp;gt;_x000d__x000a_        &amp;lt;CaseID&amp;gt;80405832&amp;lt;/CaseID&amp;gt;_x000d__x000a_        &amp;lt;CaseMonth&amp;gt;7&amp;lt;/CaseMonth&amp;gt;_x000d__x000a_        &amp;lt;CaseYear&amp;gt;2023&amp;lt;/CaseYear&amp;gt;_x000d__x000a_        &amp;lt;CaseNumber&amp;gt;13743&amp;lt;/CaseNumber&amp;gt;_x000d__x000a_        &amp;lt;NumeratorGroupID&amp;gt;1&amp;lt;/NumeratorGroupID&amp;gt;_x000d__x000a_        &amp;lt;CaseName&amp;gt;קורן נ&amp;#39; ארד&amp;lt;/CaseName&amp;gt;_x000d__x000a_        &amp;lt;CourtID&amp;gt;28&amp;lt;/CourtID&amp;gt;_x000d__x000a_        &amp;lt;CaseTypeID&amp;gt;10262&amp;lt;/CaseTypeID&amp;gt;_x000d__x000a_        &amp;lt;CaseInterestID&amp;gt;10510&amp;lt;/CaseInterestID&amp;gt;_x000d__x000a_        &amp;lt;CaseJudgeName&amp;gt;עינת גלעד משולם&amp;lt;/CaseJudgeName&amp;gt;_x000d__x000a_        &amp;lt;CaseLinkTypeID&amp;gt;4&amp;lt;/CaseLinkTypeID&amp;gt;_x000d__x000a_        &amp;lt;ProcedureID&amp;gt;1&amp;lt;/ProcedureID&amp;gt;_x000d__x000a_        &amp;lt;CaseStatusID&amp;gt;1&amp;lt;/CaseStatusID&amp;gt;_x000d__x000a_        &amp;lt;ProceedingID&amp;gt;3&amp;lt;/ProceedingID&amp;gt;_x000d__x000a_        &amp;lt;IsCaseLinked&amp;gt;true&amp;lt;/IsCaseLinked&amp;gt;_x000d__x000a_        &amp;lt;PrivilegeID&amp;gt;2&amp;lt;/PrivilegeID&amp;gt;_x000d__x000a_        &amp;lt;IsAppealingCaseExist&amp;gt;false&amp;lt;/IsAppealingCaseExist&amp;gt;_x000d__x000a_        &amp;lt;CaseDisplayIdentifier&amp;gt;13743-07-23&amp;lt;/CaseDisplayIdentifier&amp;gt;_x000d__x000a_        &amp;lt;CaseTypeDesc&amp;gt;תלה&amp;quot;מ&amp;lt;/CaseTypeDesc&amp;gt;_x000d__x000a_        &amp;lt;CourtDesc&amp;gt;שלום חדרה&amp;lt;/CourtDesc&amp;gt;_x000d__x000a_        &amp;lt;CaseStageDesc&amp;gt;תיק אלקטרוני&amp;lt;/CaseStageDesc&amp;gt;_x000d__x000a_        &amp;lt;CaseNextDeterminingTask&amp;gt;257&amp;lt;/CaseNextDeterminingTask&amp;gt;_x000d__x000a_        &amp;lt;CaseOpenDate&amp;gt;2023-07-05T14:43:00+03:00&amp;lt;/CaseOpenDate&amp;gt;_x000d__x000a_        &amp;lt;PleaTypeID&amp;gt;4&amp;lt;/PleaTypeID&amp;gt;_x000d__x000a_        &amp;lt;CourtLevelID&amp;gt;1&amp;lt;/CourtLevelID&amp;gt;_x000d__x000a_        &amp;lt;CourtLevelCaseTypeInterestID&amp;gt;1772&amp;lt;/CourtLevelCaseTypeInterestID&amp;gt;_x000d__x000a_        &amp;lt;CaseJudgeFirstName&amp;gt;עינת&amp;lt;/CaseJudgeFirstName&amp;gt;_x000d__x000a_        &amp;lt;CaseJudgeLastName&amp;gt;גלעד משולם&amp;lt;/CaseJudgeLastName&amp;gt;_x000d__x000a_        &amp;lt;JudicalPersonID&amp;gt;025644436@GOV.IL&amp;lt;/JudicalPersonID&amp;gt;_x000d__x000a_        &amp;lt;IsJudicalPanel&amp;gt;false&amp;lt;/IsJudicalPanel&amp;gt;_x000d__x000a_        &amp;lt;CourtDisplayName&amp;gt;בית משפט לענייני משפחה בחדרה&amp;lt;/CourtDisplayName&amp;gt;_x000d__x000a_        &amp;lt;IsAllStartDataCollected&amp;gt;true&amp;lt;/IsAllStartDataCollected&amp;gt;_x000d__x000a_        &amp;lt;IsMainCase&amp;gt;false&amp;lt;/IsMainCase&amp;gt;_x000d__x000a_        &amp;lt;CaseDesc /&amp;gt;_x000d__x000a_        &amp;lt;ArchivingActivityID&amp;gt;1&amp;lt;/ArchivingActivityID&amp;gt;_x000d__x000a_        &amp;lt;IsAccessibilityRequired&amp;gt;false&amp;lt;/IsAccessibilityRequired&amp;gt;_x000d__x000a_        &amp;lt;IsCasePredictedToAge&amp;gt;0&amp;lt;/IsCasePredictedToAge&amp;gt;_x000d__x000a_        &amp;lt;PendingWebSubmissionsQty&amp;gt;0&amp;lt;/PendingWebSubmissionsQty&amp;gt;_x000d__x000a_      &amp;lt;/CasePresentationDataSet&amp;gt;_x000d__x000a_    &amp;lt;/diffgr:before&amp;gt;_x000d__x000a_  &amp;lt;/diffgr:diffgram&amp;gt;_x000d__x000a_&amp;lt;/CasePresentationDS&amp;gt;"/>
    <w:docVar w:name="CourtID" w:val="28"/>
    <w:docVar w:name="DecisionDS" w:val="&amp;lt;?xml version=&amp;quot;1.0&amp;quot;?&amp;gt;_x000d__x000a_&amp;lt;DecisionDS&amp;gt;_x000d__x000a_  &amp;lt;xs:schema id=&amp;quot;DecisionDS&amp;quot; targetNamespace=&amp;quot;http://www.tempuri.org/DecisionDS.xsd&amp;quot; xmlns:mstns=&amp;quot;http://www.tempuri.org/DecisionDS.xsd&amp;quot; xmlns=&amp;quot;http://www.tempuri.org/DecisionDS.xsd&amp;quot; xmlns:xs=&amp;quot;http://www.w3.org/2001/XMLSchema&amp;quot; xmlns:msdata=&amp;quot;urn:schemas-microsoft-com:xml-msdata&amp;quot; attributeFormDefault=&amp;quot;qualified&amp;quot; elementFormDefault=&amp;quot;qualified&amp;quot;&amp;gt;_x000d__x000a_    &amp;lt;xs:element name=&amp;quot;DecisionDS&amp;quot; msdata:IsDataSet=&amp;quot;true&amp;quot; msdata:Locale=&amp;quot;he-IL&amp;quot;&amp;gt;_x000d__x000a_      &amp;lt;xs:complexType&amp;gt;_x000d__x000a_        &amp;lt;xs:choice minOccurs=&amp;quot;0&amp;quot; maxOccurs=&amp;quot;unbounded&amp;quot;&amp;gt;_x000d__x000a_          &amp;lt;xs:element name=&amp;quot;dt_Decision&amp;quot;&amp;gt;_x000d__x000a_            &amp;lt;xs:complexType&amp;gt;_x000d__x000a_              &amp;lt;xs:sequence&amp;gt;_x000d__x000a_                &amp;lt;xs:element name=&amp;quot;DecisionID&amp;quot; msdata:ReadOnly=&amp;quot;true&amp;quot; msdata:AutoIncrement=&amp;quot;true&amp;quot; type=&amp;quot;xs:int&amp;quot; /&amp;gt;_x000d__x000a_                &amp;lt;xs:element name=&amp;quot;DecisionNumber&amp;quot; type=&amp;quot;xs:int&amp;quot; minOccurs=&amp;quot;0&amp;quot; /&amp;gt;_x000d__x000a_                &amp;lt;xs:element name=&amp;quot;DecisionName&amp;quot; type=&amp;quot;xs:string&amp;quot; /&amp;gt;_x000d__x000a_                &amp;lt;xs:element name=&amp;quot;DecisionStatusID&amp;quot; type=&amp;quot;xs:int&amp;quot; /&amp;gt;_x000d__x000a_                &amp;lt;xs:element name=&amp;quot;DecisionStatusChangeDate&amp;quot; type=&amp;quot;xs:dateTime&amp;quot; /&amp;gt;_x000d__x000a_                &amp;lt;xs:element name=&amp;quot;DecisionSignatureDate&amp;quot; type=&amp;quot;xs:dateTime&amp;quot; minOccurs=&amp;quot;0&amp;quot; /&amp;gt;_x000d__x000a_                &amp;lt;xs:element name=&amp;quot;DecisionSignatureUserID&amp;quot; type=&amp;quot;xs:string&amp;quot; minOccurs=&amp;quot;0&amp;quot; /&amp;gt;_x000d__x000a_                &amp;lt;xs:element name=&amp;quot;DecisionCreateDate&amp;quot; type=&amp;quot;xs:dateTime&amp;quot; /&amp;gt;_x000d__x000a_                &amp;lt;xs:element name=&amp;quot;DecisionChangeDate&amp;quot; type=&amp;quot;xs:dateTime&amp;quot; minOccurs=&amp;quot;0&amp;quot; /&amp;gt;_x000d__x000a_                &amp;lt;xs:element name=&amp;quot;DecisionChangeUserID&amp;quot; type=&amp;quot;xs:string&amp;quot; minOccurs=&amp;quot;0&amp;quot; /&amp;gt;_x000d__x000a_                &amp;lt;xs:element name=&amp;quot;DecisionDesc&amp;quot; type=&amp;quot;xs:string&amp;quot; minOccurs=&amp;quot;0&amp;quot; /&amp;gt;_x000d__x000a_                &amp;lt;xs:element name=&amp;quot;IsChosenDecision&amp;quot; type=&amp;quot;xs:boolean&amp;quot; default=&amp;quot;false&amp;quot; /&amp;gt;_x000d__x000a_                &amp;lt;xs:element name=&amp;quot;IsDecisionImplementationTask&amp;quot; type=&amp;quot;xs:boolean&amp;quot; default=&amp;quot;false&amp;quot; minOccurs=&amp;quot;0&amp;quot; /&amp;gt;_x000d__x000a_                &amp;lt;xs:element name=&amp;quot;IsDecisionInProtocol&amp;quot; type=&amp;quot;xs:boolean&amp;quot; default=&amp;quot;false&amp;quot; /&amp;gt;_x000d__x000a_                &amp;lt;xs:element name=&amp;quot;DecisionTypeID&amp;quot; type=&amp;quot;xs:int&amp;quot; /&amp;gt;_x000d__x000a_                &amp;lt;xs:element name=&amp;quot;DecisionText&amp;quot; type=&amp;quot;xs:string&amp;quot; minOccurs=&amp;quot;0&amp;quot; /&amp;gt;_x000d__x000a_                &amp;lt;xs:element name=&amp;quot;IsOnlyOneParty&amp;quot; type=&amp;quot;xs:boolean&amp;quot; default=&amp;quot;false&amp;quot; /&amp;gt;_x000d__x000a_                &amp;lt;xs:element name=&amp;quot;IsCanceledDecision&amp;quot; type=&amp;quot;xs:boolean&amp;quot; default=&amp;quot;false&amp;quot; /&amp;gt;_x000d__x000a_                &amp;lt;xs:element name=&amp;quot;DecisionLinkID&amp;quot; type=&amp;quot;xs:int&amp;quot; minOccurs=&amp;quot;0&amp;quot; /&amp;gt;_x000d__x000a_                &amp;lt;xs:element name=&amp;quot;DecisionLinkTypeID&amp;quot; type=&amp;quot;xs:int&amp;quot; minOccurs=&amp;quot;0&amp;quot; /&amp;gt;_x000d__x000a_                &amp;lt;xs:element name=&amp;quot;DocumentID&amp;quot; type=&amp;quot;xs:int&amp;quot; minOccurs=&amp;quot;0&amp;quot; /&amp;gt;_x000d__x000a_                &amp;lt;xs:element name=&amp;quot;PrivilegeID&amp;quot; type=&amp;quot;xs:int&amp;quot; /&amp;gt;_x000d__x000a_                &amp;lt;xs:element name=&amp;quot;IsDecisionConverted&amp;quot; type=&amp;quot;xs:boolean&amp;quot; default=&amp;quot;false&amp;quot; /&amp;gt;_x000d__x000a_                &amp;lt;xs:element name=&amp;quot;SignatureUserTypeID&amp;quot; type=&amp;quot;xs:int&amp;quot; minOccurs=&amp;quot;0&amp;quot; /&amp;gt;_x000d__x000a_                &amp;lt;xs:element name=&amp;quot;IsOpenedToSecondSide&amp;quot; type=&amp;quot;xs:boolean&amp;quot; default=&amp;quot;false&amp;quot; /&amp;gt;_x000d__x000a_                &amp;lt;xs:element name=&amp;quot;IsDecisionAppeled&amp;quot; type=&amp;quot;xs:boolean&amp;quot; default=&amp;quot;false&amp;quot; /&amp;gt;_x000d__x000a_                &amp;lt;xs:element name=&amp;quot;DecisionWriterID&amp;quot; type=&amp;quot;xs:string&amp;quot; minOccurs=&amp;quot;0&amp;quot; /&amp;gt;_x000d__x000a_                &amp;lt;xs:element name=&amp;quot;IsInstruction&amp;quot; type=&amp;quot;xs:boolean&amp;quot; default=&amp;quot;false&amp;quot; /&amp;gt;_x000d__x000a_                &amp;lt;xs:element name=&amp;quot;PreviousCaseID&amp;quot; type=&amp;quot;xs:string&amp;quot; minOccurs=&amp;quot;0&amp;quot; /&amp;gt;_x000d__x000a_                &amp;lt;xs:element name=&amp;quot;IsNeedAllSignatures&amp;quot; type=&amp;quot;xs:boolean&amp;quot; default=&amp;quot;false&amp;quot; minOccurs=&amp;quot;0&amp;quot; /&amp;gt;_x000d__x000a_                &amp;lt;xs:element name=&amp;quot;DecisionAttributeID&amp;quot; type=&amp;quot;xs:int&amp;quot; minOccurs=&amp;quot;0&amp;quot; /&amp;gt;_x000d__x000a_                &amp;lt;xs:element name=&amp;quot;DecisionCreationUserID&amp;quot; type=&amp;quot;xs:string&amp;quot; /&amp;gt;_x000d__x000a_                &amp;lt;xs:element name=&amp;quot;DecisionLinkName&amp;quot; type=&amp;quot;xs:string&amp;quot; minOccurs=&amp;quot;0&amp;quot; /&amp;gt;_x000d__x000a_                &amp;lt;xs:element name=&amp;quot;DecisionLinkCaseID&amp;quot; type=&amp;quot;xs:int&amp;quot; minOccurs=&amp;quot;0&amp;quot; /&amp;gt;_x000d__x000a_                &amp;lt;xs:element name=&amp;quot;DecisionDisplayName&amp;quot; type=&amp;quot;xs:string&amp;quot; minOccurs=&amp;quot;0&amp;quot; /&amp;gt;_x000d__x000a_                &amp;lt;xs:element name=&amp;quot;IsScanned&amp;quot; type=&amp;quot;xs:boolean&amp;quot; minOccurs=&amp;quot;0&amp;quot; /&amp;gt;_x000d__x000a_                &amp;lt;xs:element name=&amp;quot;DecisionSignatureUserName&amp;quot; type=&amp;quot;xs:string&amp;quot; minOccurs=&amp;quot;0&amp;quot; /&amp;gt;_x000d__x000a_                &amp;lt;xs:element name=&amp;quot;ChangePrivilegeUserID&amp;quot; type=&amp;quot;xs:string&amp;quot; minOccurs=&amp;quot;0&amp;quot; /&amp;gt;_x000d__x000a_                &amp;lt;xs:element name=&amp;quot;PublishInWebUserID&amp;quot; type=&amp;quot;xs:string&amp;quot; minOccurs=&amp;quot;0&amp;quot; /&amp;gt;_x000d__x000a_                &amp;lt;xs:element name=&amp;quot;NotificationTypeID&amp;quot; type=&amp;quot;xs:int&amp;quot; default=&amp;quot;1&amp;quot; minOccurs=&amp;quot;0&amp;quot; /&amp;gt;_x000d__x000a_                &amp;lt;xs:element name=&amp;quot;NotificationAuthorizeUserID&amp;quot; type=&amp;quot;xs:string&amp;quot; minOccurs=&amp;quot;0&amp;quot; /&amp;gt;_x000d__x000a_                &amp;lt;xs:element name=&amp;quot;DecisionReleaseDate&amp;quot; type=&amp;quot;xs:dateTime&amp;quot; minOccurs=&amp;quot;0&amp;quot; /&amp;gt;_x000d__x000a_                &amp;lt;xs:element name=&amp;quot;IsDecisionInNote&amp;quot; type=&amp;quot;xs:boolean&amp;quot; default=&amp;quot;false&amp;quot; /&amp;gt;_x000d__x000a_                &amp;lt;xs:element name=&amp;quot;IsDecisionUrgency&amp;quot; type=&amp;quot;xs:boolean&amp;quot; default=&amp;quot;false&amp;quot; /&amp;gt;_x000d__x000a_                &amp;lt;xs:element name=&amp;quot;IsTechnicalCancel&amp;quot; type=&amp;quot;xs:boolean&amp;quot; minOccurs=&amp;quot;0&amp;quot; /&amp;gt;_x000d__x000a_                &amp;lt;xs:element name=&amp;quot;IsPublishSmallCensorVersion&amp;quot; type=&amp;quot;xs:boolean&amp;quot; default=&amp;quot;false&amp;quot; minOccurs=&amp;quot;0&amp;quot; /&amp;gt;_x000d__x000a_                &amp;lt;xs:element name=&amp;quot;IsIDCPublished&amp;quot; type=&amp;quot;xs:boolean&amp;quot; default=&amp;quot;false&amp;quot; minOccurs=&amp;quot;0&amp;quot; /&amp;gt;_x000d__x000a_                &amp;lt;xs:element name=&amp;quot;SummaryVersionDocumentID&amp;quot; type=&amp;quot;xs:int&amp;quot; minOccurs=&amp;quot;0&amp;quot; /&amp;gt;_x000d__x000a_                &amp;lt;xs:element name=&amp;quot;IsIDCPublishedForSummary&amp;quot; type=&amp;quot;xs:boolean&amp;quot; default=&amp;quot;false&amp;quot; minOccurs=&amp;quot;0&amp;quot; /&amp;gt;_x000d__x000a_                &amp;lt;xs:element name=&amp;quot;DecisionNumberInCase&amp;quot; type=&amp;quot;xs:int&amp;quot; minOccurs=&amp;quot;0&amp;quot; /&amp;gt;_x000d__x000a_                &amp;lt;xs:element name=&amp;quot;DecisionNote&amp;quot; type=&amp;quot;xs:string&amp;quot; minOccurs=&amp;quot;0&amp;quot; /&amp;gt;_x000d__x000a_                &amp;lt;xs:element name=&amp;quot;DecisionMeetingDate&amp;quot; type=&amp;quot;xs:dateTime&amp;quot; minOccurs=&amp;quot;0&amp;quot; /&amp;gt;_x000d__x000a_                &amp;lt;xs:element name=&amp;quot;IsViewInSiteChosenVerdict&amp;quot; type=&amp;quot;xs:boolean&amp;quot; minOccurs=&amp;quot;0&amp;quot; /&amp;gt;_x000d__x000a_                &amp;lt;xs:element name=&amp;quot;IsOriginal&amp;quot; type=&amp;quot;xs:boolean&amp;quot; minOccurs=&amp;quot;0&amp;quot; /&amp;gt;_x000d__x000a_              &amp;lt;/xs:sequence&amp;gt;_x000d__x000a_            &amp;lt;/xs:complexType&amp;gt;_x000d__x000a_          &amp;lt;/xs:element&amp;gt;_x000d__x000a_          &amp;lt;xs:element name=&amp;quot;dt_DecisionCase&amp;quot;&amp;gt;_x000d__x000a_            &amp;lt;xs:complexType&amp;gt;_x000d__x000a_              &amp;lt;xs:sequence&amp;gt;_x000d__x000a_                &amp;lt;xs:element name=&amp;quot;DecisionID&amp;quot; type=&amp;quot;xs:int&amp;quot; /&amp;gt;_x000d__x000a_                &amp;lt;xs:element name=&amp;quot;CaseID&amp;quot; type=&amp;quot;xs:int&amp;quot; /&amp;gt;_x000d__x000a_                &amp;lt;xs:element name=&amp;quot;IsOriginal&amp;quot; type=&amp;quot;xs:boolean&amp;quot; default=&amp;quot;false&amp;quot; minOccurs=&amp;quot;0&amp;quot; /&amp;gt;_x000d__x000a_                &amp;lt;xs:element name=&amp;quot;IsDeleted&amp;quot; type=&amp;quot;xs:boolean&amp;quot; default=&amp;quot;false&amp;quot; /&amp;gt;_x000d__x000a_                &amp;lt;xs:element name=&amp;quot;CaseLinkTypeID&amp;quot; type=&amp;quot;xs:int&amp;quot; minOccurs=&amp;quot;0&amp;quot; /&amp;gt;_x000d__x000a_                &amp;lt;xs:element name=&amp;quot;CaseName&amp;quot; type=&amp;quot;xs:string&amp;quot; minOccurs=&amp;quot;0&amp;quot; /&amp;gt;_x000d__x000a_                &amp;lt;xs:element name=&amp;quot;CaseDisplayIdentifier&amp;quot; type=&amp;quot;xs:string&amp;quot; minOccurs=&amp;quot;0&amp;quot; /&amp;gt;_x000d__x000a_              &amp;lt;/xs:sequence&amp;gt;_x000d__x000a_            &amp;lt;/xs:complexType&amp;gt;_x000d__x000a_          &amp;lt;/xs:element&amp;gt;_x000d__x000a_          &amp;lt;xs:element name=&amp;quot;dt_DecisionMotion&amp;quot;&amp;gt;_x000d__x000a_            &amp;lt;xs:complexType&amp;gt;_x000d__x000a_              &amp;lt;xs:sequence&amp;gt;_x000d__x000a_                &amp;lt;xs:element name=&amp;quot;DecisionID&amp;quot; type=&amp;quot;xs:int&amp;quot; /&amp;gt;_x000d__x000a_                &amp;lt;xs:element name=&amp;quot;MotionID&amp;quot; type=&amp;quot;xs:int&amp;quot; /&amp;gt;_x000d__x000a_                &amp;lt;xs:element name=&amp;quot;DecisionResultID&amp;quot; type=&amp;quot;xs:int&amp;quot; minOccurs=&amp;quot;0&amp;quot; /&amp;gt;_x000d__x000a_                &amp;lt;xs:element name=&amp;quot;IsOriginalMotion&amp;quot; type=&amp;quot;xs:boolean&amp;quot; default=&amp;quot;false&amp;quot; minOccurs=&amp;quot;0&amp;quot; /&amp;gt;_x000d__x000a_                &amp;lt;xs:element name=&amp;quot;MotionName&amp;quot; type=&amp;quot;xs:string&amp;quot; minOccurs=&amp;quot;0&amp;quot; /&amp;gt;_x000d__x000a_                &amp;lt;xs:element name=&amp;quot;MotionOpenDate&amp;quot; type=&amp;quot;xs:dateTime&amp;quot; minOccurs=&amp;quot;0&amp;quot; /&amp;gt;_x000d__x000a_                &amp;lt;xs:element name=&amp;quot;CaseID&amp;quot; type=&amp;quot;xs:int&amp;quot; minOccurs=&amp;quot;0&amp;quot; /&amp;gt;_x000d__x000a_                &amp;lt;xs:element name=&amp;quot;CaseDisplayIdentifier&amp;quot; type=&amp;quot;xs:string&amp;quot; minOccurs=&amp;quot;0&amp;quot; /&amp;gt;_x000d__x000a_                &amp;lt;xs:element name=&amp;quot;ProcessNumber&amp;quot; type=&amp;quot;xs:int&amp;quot; minOccurs=&amp;quot;0&amp;quot; /&amp;gt;_x000d__x000a_                &amp;lt;xs:element name=&amp;quot;ListOfProcessIds&amp;quot; type=&amp;quot;xs:string&amp;quot; minOccurs=&amp;quot;0&amp;quot; /&amp;gt;_x000d__x000a_              &amp;lt;/xs:sequence&amp;gt;_x000d__x000a_            &amp;lt;/xs:complexType&amp;gt;_x000d__x000a_          &amp;lt;/xs:element&amp;gt;_x000d__x000a_          &amp;lt;xs:element name=&amp;quot;dt_DecisionProtocol&amp;quot;&amp;gt;_x000d__x000a_            &amp;lt;xs:complexType&amp;gt;_x000d__x000a_              &amp;lt;xs:sequence&amp;gt;_x000d__x000a_                &amp;lt;xs:element name=&amp;quot;DecisionID&amp;quot; type=&amp;quot;xs:int&amp;quot; /&amp;gt;_x000d__x000a_                &amp;lt;xs:element name=&amp;quot;ProtocolID&amp;quot; type=&amp;quot;xs:int&amp;quot; /&amp;gt;_x000d__x000a_                &amp;lt;xs:element name=&amp;quot;ProtocolEventID&amp;quot; type=&amp;quot;xs:int&amp;quot; /&amp;gt;_x000d__x000a_              &amp;lt;/xs:sequence&amp;gt;_x000d__x000a_            &amp;lt;/xs:complexType&amp;gt;_x000d__x000a_          &amp;lt;/xs:element&amp;gt;_x000d__x000a_          &amp;lt;xs:element name=&amp;quot;dt_DecisionJudgePanel&amp;quot;&amp;gt;_x000d__x000a_            &amp;lt;xs:complexType&amp;gt;_x000d__x000a_              &amp;lt;xs:sequence&amp;gt;_x000d__x000a_                &amp;lt;xs:element name=&amp;quot;DecisionID&amp;quot; type=&amp;quot;xs:int&amp;quot; /&amp;gt;_x000d__x000a_                &amp;lt;xs:element name=&amp;quot;JudgeID&amp;quot; type=&amp;quot;xs:string&amp;quot; /&amp;gt;_x000d__x000a_                &amp;lt;xs:element name=&amp;quot;DocumentSendDate&amp;quot; type=&amp;quot;xs:dateTime&amp;quot; minOccurs=&amp;quot;0&amp;quot; /&amp;gt;_x000d__x000a_                &amp;lt;xs:element name=&amp;quot;FinalDate&amp;quot; type=&amp;quot;xs:dateTime&amp;quot; minOccurs=&amp;quot;0&amp;quot; /&amp;gt;_x000d__x000a_                &amp;lt;xs:element name=&amp;quot;SignatureDate&amp;quot; type=&amp;quot;xs:dateTime&amp;quot; minOccurs=&amp;quot;0&amp;quot; /&amp;gt;_x000d__x000a_                &amp;lt;xs:element name=&amp;quot;DocumentID&amp;quot; type=&amp;quot;xs:int&amp;quot; minOccurs=&amp;quot;0&amp;quot; /&amp;gt;_x000d__x000a_                &amp;lt;xs:element name=&amp;quot;DecisionOpinionDate&amp;quot; type=&amp;quot;xs:dateTime&amp;quot; minOccurs=&amp;quot;0&amp;quot; /&amp;gt;_x000d__x000a_                &amp;lt;xs:element name=&amp;quot;WriterViewedDraftDate&amp;quot; type=&amp;quot;xs:dateTime&amp;quot; minOccurs=&amp;quot;0&amp;quot; /&amp;gt;_x000d__x000a_                &amp;lt;xs:element name=&amp;quot;IsNeedAllSignatures&amp;quot; type=&amp;quot;xs:boolean&amp;quot; minOccurs=&amp;quot;0&amp;quot; /&amp;gt;_x000d__x000a_                &amp;lt;xs:element name=&amp;quot;DocumentIDNotes&amp;quot; type=&amp;quot;xs:int&amp;quot; minOccurs=&amp;quot;0&amp;quot; /&amp;gt;_x000d__x000a_                &amp;lt;xs:element name=&amp;quot;OrdinalNumber&amp;quot; type=&amp;quot;xs:int&amp;quot; minOccurs=&amp;quot;0&amp;quot; /&amp;gt;_x000d__x000a_              &amp;lt;/xs:sequence&amp;gt;_x000d__x000a_            &amp;lt;/xs:complexType&amp;gt;_x000d__x000a_          &amp;lt;/xs:element&amp;gt;_x000d__x000a_          &amp;lt;xs:element name=&amp;quot;dt_Attachments&amp;quot;&amp;gt;_x000d__x000a_            &amp;lt;xs:complexType&amp;gt;_x000d__x000a_              &amp;lt;xs:sequence&amp;gt;_x000d__x000a_                &amp;lt;xs:element name=&amp;quot;DocumentID&amp;quot; type=&amp;quot;xs:int&amp;quot; minOccurs=&amp;quot;0&amp;quot; /&amp;gt;_x000d__x000a_                &amp;lt;xs:element name=&amp;quot;DocumentStatusChangeDate&amp;quot; type=&amp;quot;xs:dateTime&amp;quot; minOccurs=&amp;quot;0&amp;quot; /&amp;gt;_x000d__x000a_                &amp;lt;xs:element name=&amp;quot;DocumentDesc&amp;quot; type=&amp;quot;xs:string&amp;quot; minOccurs=&amp;quot;0&amp;quot; /&amp;gt;_x000d__x000a_                &amp;lt;xs:element name=&amp;quot;DocumentMainID&amp;quot; type=&amp;quot;xs:int&amp;quot; minOccurs=&amp;quot;0&amp;quot; /&amp;gt;_x000d__x000a_                &amp;lt;xs:element name=&amp;quot;IsIDCPublished&amp;quot; type=&amp;quot;xs:boolean&amp;quot; default=&amp;quot;false&amp;quot; minOccurs=&amp;quot;0&amp;quot; /&amp;gt;_x000d__x000a_              &amp;lt;/xs:sequence&amp;gt;_x000d__x000a_            &amp;lt;/xs:complexType&amp;gt;_x000d__x000a_          &amp;lt;/xs:element&amp;gt;_x000d__x000a_        &amp;lt;/xs:choice&amp;gt;_x000d__x000a_      &amp;lt;/xs:complexType&amp;gt;_x000d__x000a_      &amp;lt;xs:unique name=&amp;quot;DecisionDSKey1&amp;quot; msdata:PrimaryKey=&amp;quot;true&amp;quot;&amp;gt;_x000d__x000a_        &amp;lt;xs:selector xpath=&amp;quot;.//mstns:dt_Decision&amp;quot; /&amp;gt;_x000d__x000a_        &amp;lt;xs:field xpath=&amp;quot;mstns:DecisionID&amp;quot; /&amp;gt;_x000d__x000a_      &amp;lt;/xs:unique&amp;gt;_x000d__x000a_      &amp;lt;xs:unique name=&amp;quot;DecisionDSKey2&amp;quot; msdata:PrimaryKey=&amp;quot;true&amp;quot;&amp;gt;_x000d__x000a_        &amp;lt;xs:selector xpath=&amp;quot;.//mstns:dt_DecisionCase&amp;quot; /&amp;gt;_x000d__x000a_        &amp;lt;xs:field xpath=&amp;quot;mstns:DecisionID&amp;quot; /&amp;gt;_x000d__x000a_        &amp;lt;xs:field xpath=&amp;quot;mstns:CaseID&amp;quot; /&amp;gt;_x000d__x000a_      &amp;lt;/xs:unique&amp;gt;_x000d__x000a_      &amp;lt;xs:unique name=&amp;quot;DecisionDSKey3&amp;quot; msdata:PrimaryKey=&amp;quot;true&amp;quot;&amp;gt;_x000d__x000a_        &amp;lt;xs:selector xpath=&amp;quot;.//mstns:dt_DecisionMotion&amp;quot; /&amp;gt;_x000d__x000a_        &amp;lt;xs:field xpath=&amp;quot;mstns:DecisionID&amp;quot; /&amp;gt;_x000d__x000a_        &amp;lt;xs:field xpath=&amp;quot;mstns:MotionID&amp;quot; /&amp;gt;_x000d__x000a_      &amp;lt;/xs:unique&amp;gt;_x000d__x000a_      &amp;lt;xs:unique name=&amp;quot;DecisionDSKey4&amp;quot; msdata:PrimaryKey=&amp;quot;true&amp;quot;&amp;gt;_x000d__x000a_        &amp;lt;xs:selector xpath=&amp;quot;.//mstns:dt_DecisionProtocol&amp;quot; /&amp;gt;_x000d__x000a_        &amp;lt;xs:field xpath=&amp;quot;mstns:DecisionID&amp;quot; /&amp;gt;_x000d__x000a_        &amp;lt;xs:field xpath=&amp;quot;mstns:ProtocolID&amp;quot; /&amp;gt;_x000d__x000a_        &amp;lt;xs:field xpath=&amp;quot;mstns:ProtocolEventID&amp;quot; /&amp;gt;_x000d__x000a_      &amp;lt;/xs:unique&amp;gt;_x000d__x000a_      &amp;lt;xs:unique name=&amp;quot;DecisionDSKey10&amp;quot; msdata:PrimaryKey=&amp;quot;true&amp;quot;&amp;gt;_x000d__x000a_        &amp;lt;xs:selector xpath=&amp;quot;.//mstns:dt_DecisionJudgePanel&amp;quot; /&amp;gt;_x000d__x000a_        &amp;lt;xs:field xpath=&amp;quot;mstns:DecisionID&amp;quot; /&amp;gt;_x000d__x000a_        &amp;lt;xs:field xpath=&amp;quot;mstns:JudgeID&amp;quot; /&amp;gt;_x000d__x000a_      &amp;lt;/xs:unique&amp;gt;_x000d__x000a_      &amp;lt;xs:keyref name=&amp;quot;dt_Decisiondt_DecisionJudgePanel&amp;quot; refer=&amp;quot;DecisionDSKey1&amp;quot;&amp;gt;_x000d__x000a_        &amp;lt;xs:selector xpath=&amp;quot;.//mstns:dt_DecisionJudgePanel&amp;quot; /&amp;gt;_x000d__x000a_        &amp;lt;xs:field xpath=&amp;quot;mstns:DecisionID&amp;quot; /&amp;gt;_x000d__x000a_      &amp;lt;/xs:keyref&amp;gt;_x000d__x000a_      &amp;lt;xs:keyref name=&amp;quot;dt_Decisiondt_DecisionProtocol&amp;quot; refer=&amp;quot;DecisionDSKey1&amp;quot;&amp;gt;_x000d__x000a_        &amp;lt;xs:selector xpath=&amp;quot;.//mstns:dt_DecisionProtocol&amp;quot; /&amp;gt;_x000d__x000a_        &amp;lt;xs:field xpath=&amp;quot;mstns:DecisionID&amp;quot; /&amp;gt;_x000d__x000a_      &amp;lt;/xs:keyref&amp;gt;_x000d__x000a_      &amp;lt;xs:keyref name=&amp;quot;dt_Decisiondt_DecisionMotion&amp;quot; refer=&amp;quot;DecisionDSKey1&amp;quot;&amp;gt;_x000d__x000a_        &amp;lt;xs:selector xpath=&amp;quot;.//mstns:dt_DecisionMotion&amp;quot; /&amp;gt;_x000d__x000a_        &amp;lt;xs:field xpath=&amp;quot;mstns:DecisionID&amp;quot; /&amp;gt;_x000d__x000a_      &amp;lt;/xs:keyref&amp;gt;_x000d__x000a_      &amp;lt;xs:keyref name=&amp;quot;dt_Decisiondt_DecisionCase&amp;quot; refer=&amp;quot;DecisionDSKey1&amp;quot;&amp;gt;_x000d__x000a_        &amp;lt;xs:selector xpath=&amp;quot;.//mstns:dt_DecisionCase&amp;quot; /&amp;gt;_x000d__x000a_        &amp;lt;xs:field xpath=&amp;quot;mstns:DecisionID&amp;quot; /&amp;gt;_x000d__x000a_      &amp;lt;/xs:keyref&amp;gt;_x000d__x000a_    &amp;lt;/xs:element&amp;gt;_x000d__x000a_  &amp;lt;/xs:schema&amp;gt;_x000d__x000a_  &amp;lt;diffgr:diffgram xmlns:msdata=&amp;quot;urn:schemas-microsoft-com:xml-msdata&amp;quot; xmlns:diffgr=&amp;quot;urn:schemas-microsoft-com:xml-diffgram-v1&amp;quot;&amp;gt;_x000d__x000a_    &amp;lt;DecisionDS xmlns=&amp;quot;http://www.tempuri.org/DecisionDS.xsd&amp;quot;&amp;gt;_x000d__x000a_      &amp;lt;dt_Decision diffgr:id=&amp;quot;dt_Decision1&amp;quot; msdata:rowOrder=&amp;quot;0&amp;quot;&amp;gt;_x000d__x000a_        &amp;lt;DecisionID&amp;gt;152238003&amp;lt;/DecisionID&amp;gt;_x000d__x000a_        &amp;lt;DecisionName&amp;gt;פסק דין  שניתנה ע&amp;quot;י  עינת גלעד משולם&amp;lt;/DecisionName&amp;gt;_x000d__x000a_        &amp;lt;DecisionStatusID&amp;gt;1&amp;lt;/DecisionStatusID&amp;gt;_x000d__x000a_        &amp;lt;DecisionStatusChangeDate&amp;gt;2024-06-15T18:57:50.003+03:00&amp;lt;/DecisionStatusChangeDate&amp;gt;_x000d__x000a_        &amp;lt;DecisionSignatureDate&amp;gt;2024-06-15T18:26:03.513+03:00&amp;lt;/DecisionSignatureDate&amp;gt;_x000d__x000a_        &amp;lt;DecisionSignatureUserID&amp;gt;025644436@GOV.IL&amp;lt;/DecisionSignatureUserID&amp;gt;_x000d__x000a_        &amp;lt;DecisionCreateDate&amp;gt;2024-06-15T18:57:49.883+03:00&amp;lt;/DecisionCreateDate&amp;gt;_x000d__x000a_        &amp;lt;DecisionChangeDate&amp;gt;2024-06-15T18:57:50.1+03:00&amp;lt;/DecisionChangeDate&amp;gt;_x000d__x000a_        &amp;lt;DecisionChangeUserID&amp;gt;025644436@GOV.IL&amp;lt;/DecisionChangeUserID&amp;gt;_x000d__x000a_        &amp;lt;IsChosenDecision&amp;gt;false&amp;lt;/IsChosenDecision&amp;gt;_x000d__x000a_        &amp;lt;IsDecisionImplementationTask&amp;gt;true&amp;lt;/IsDecisionImplementationTask&amp;gt;_x000d__x000a_        &amp;lt;IsDecisionInProtocol&amp;gt;false&amp;lt;/IsDecisionInProtocol&amp;gt;_x000d__x000a_        &amp;lt;DecisionTypeID&amp;gt;2&amp;lt;/DecisionTypeID&amp;gt;_x000d__x000a_        &amp;lt;IsOnlyOneParty&amp;gt;false&amp;lt;/IsOnlyOneParty&amp;gt;_x000d__x000a_        &amp;lt;IsCanceledDecision&amp;gt;false&amp;lt;/IsCanceledDecision&amp;gt;_x000d__x000a_        &amp;lt;DocumentID&amp;gt;445835811&amp;lt;/DocumentID&amp;gt;_x000d__x000a_        &amp;lt;PrivilegeID&amp;gt;2&amp;lt;/PrivilegeID&amp;gt;_x000d__x000a_        &amp;lt;IsDecisionConverted&amp;gt;false&amp;lt;/IsDecisionConverted&amp;gt;_x000d__x000a_        &amp;lt;IsOpenedToSecondSide&amp;gt;false&amp;lt;/IsOpenedToSecondSide&amp;gt;_x000d__x000a_        &amp;lt;IsDecisionAppeled&amp;gt;false&amp;lt;/IsDecisionAppeled&amp;gt;_x000d__x000a_        &amp;lt;DecisionWriterID&amp;gt;025644436@GOV.IL&amp;lt;/DecisionWriterID&amp;gt;_x000d__x000a_        &amp;lt;IsInstruction&amp;gt;false&amp;lt;/IsInstruction&amp;gt;_x000d__x000a_        &amp;lt;IsNeedAllSignatures&amp;gt;false&amp;lt;/IsNeedAllSignatures&amp;gt;_x000d__x000a_        &amp;lt;DecisionAttributeID&amp;gt;1&amp;lt;/DecisionAttributeID&amp;gt;_x000d__x000a_        &amp;lt;DecisionCreationUserID&amp;gt;025644436@GOV.IL&amp;lt;/DecisionCreationUserID&amp;gt;_x000d__x000a_        &amp;lt;DecisionDisplayName&amp;gt;פסק דין  שניתנה ע&amp;quot;י  עינת גלעד משולם&amp;lt;/DecisionDisplayName&amp;gt;_x000d__x000a_        &amp;lt;IsScanned&amp;gt;false&amp;lt;/IsScanned&amp;gt;_x000d__x000a_        &amp;lt;DecisionSignatureUserName&amp;gt;עינת גלעד משולם&amp;lt;/DecisionSignatureUserName&amp;gt;_x000d__x000a_        &amp;lt;NotificationTypeID&amp;gt;1&amp;lt;/NotificationTypeID&amp;gt;_x000d__x000a_        &amp;lt;IsDecisionInNote&amp;gt;false&amp;lt;/IsDecisionInNote&amp;gt;_x000d__x000a_        &amp;lt;IsDecisionUrgency&amp;gt;false&amp;lt;/IsDecisionUrgency&amp;gt;_x000d__x000a_        &amp;lt;IsPublishSmallCensorVersion&amp;gt;false&amp;lt;/IsPublishSmallCensorVersion&amp;gt;_x000d__x000a_        &amp;lt;IsIDCPublished&amp;gt;false&amp;lt;/IsIDCPublished&amp;gt;_x000d__x000a_        &amp;lt;IsIDCPublishedForSummary&amp;gt;false&amp;lt;/IsIDCPublishedForSummary&amp;gt;_x000d__x000a_        &amp;lt;DecisionNumberInCase&amp;gt;48&amp;lt;/DecisionNumberInCase&amp;gt;_x000d__x000a_      &amp;lt;/dt_Decision&amp;gt;_x000d__x000a_      &amp;lt;dt_DecisionCase diffgr:id=&amp;quot;dt_DecisionCase1&amp;quot; msdata:rowOrder=&amp;quot;0&amp;quot;&amp;gt;_x000d__x000a_        &amp;lt;DecisionID&amp;gt;152238003&amp;lt;/DecisionID&amp;gt;_x000d__x000a_        &amp;lt;CaseID&amp;gt;80405832&amp;lt;/CaseID&amp;gt;_x000d__x000a_        &amp;lt;IsOriginal&amp;gt;true&amp;lt;/IsOriginal&amp;gt;_x000d__x000a_        &amp;lt;IsDeleted&amp;gt;false&amp;lt;/IsDeleted&amp;gt;_x000d__x000a_        &amp;lt;CaseName&amp;gt;קורן נ&amp;#39; ארד&amp;lt;/CaseName&amp;gt;_x000d__x000a_        &amp;lt;CaseDisplayIdentifier&amp;gt;13743-07-23 תלה&amp;quot;מ&amp;lt;/CaseDisplayIdentifier&amp;gt;_x000d__x000a_      &amp;lt;/dt_DecisionCase&amp;gt;_x000d__x000a_    &amp;lt;/DecisionDS&amp;gt;_x000d__x000a_  &amp;lt;/diffgr:diffgram&amp;gt;_x000d__x000a_&amp;lt;/DecisionDS&amp;gt;"/>
    <w:docVar w:name="DecisionID" w:val="152238003"/>
    <w:docVar w:name="WordClientAssemblyName" w:val="NGCS.Decision.ClientWordBL"/>
    <w:docVar w:name="WordClientClassName" w:val="NGCS.Decision.ClientWordBL.DecisionClient"/>
  </w:docVars>
  <w:rsids>
    <w:rsidRoot w:val="00694556"/>
    <w:rsid w:val="00005C07"/>
    <w:rsid w:val="00005C8B"/>
    <w:rsid w:val="000146C2"/>
    <w:rsid w:val="00016C35"/>
    <w:rsid w:val="000258FD"/>
    <w:rsid w:val="00030A54"/>
    <w:rsid w:val="000564AB"/>
    <w:rsid w:val="000D4A02"/>
    <w:rsid w:val="000F2891"/>
    <w:rsid w:val="001072A9"/>
    <w:rsid w:val="00121F97"/>
    <w:rsid w:val="001277D7"/>
    <w:rsid w:val="00132017"/>
    <w:rsid w:val="0014234E"/>
    <w:rsid w:val="00145A87"/>
    <w:rsid w:val="001C4003"/>
    <w:rsid w:val="001E1BA9"/>
    <w:rsid w:val="001F5474"/>
    <w:rsid w:val="002040C2"/>
    <w:rsid w:val="002352F7"/>
    <w:rsid w:val="0027277D"/>
    <w:rsid w:val="00381D3A"/>
    <w:rsid w:val="003823DA"/>
    <w:rsid w:val="003E0727"/>
    <w:rsid w:val="003F07D3"/>
    <w:rsid w:val="003F5DCD"/>
    <w:rsid w:val="0043595F"/>
    <w:rsid w:val="00446F69"/>
    <w:rsid w:val="0047645A"/>
    <w:rsid w:val="0048404B"/>
    <w:rsid w:val="004D49A3"/>
    <w:rsid w:val="004D50AC"/>
    <w:rsid w:val="004E6E3C"/>
    <w:rsid w:val="005124F1"/>
    <w:rsid w:val="00530BAD"/>
    <w:rsid w:val="00541598"/>
    <w:rsid w:val="00547DB7"/>
    <w:rsid w:val="00562015"/>
    <w:rsid w:val="00567324"/>
    <w:rsid w:val="005B0F49"/>
    <w:rsid w:val="005C7EC6"/>
    <w:rsid w:val="005D1314"/>
    <w:rsid w:val="005D2DD5"/>
    <w:rsid w:val="005D4BDB"/>
    <w:rsid w:val="00622BAA"/>
    <w:rsid w:val="00625C89"/>
    <w:rsid w:val="00633C4F"/>
    <w:rsid w:val="00657CAC"/>
    <w:rsid w:val="00671BD5"/>
    <w:rsid w:val="00676C00"/>
    <w:rsid w:val="006805C1"/>
    <w:rsid w:val="006816EC"/>
    <w:rsid w:val="00694556"/>
    <w:rsid w:val="006E1A53"/>
    <w:rsid w:val="007056AA"/>
    <w:rsid w:val="00714540"/>
    <w:rsid w:val="00732D95"/>
    <w:rsid w:val="00744F41"/>
    <w:rsid w:val="0075240D"/>
    <w:rsid w:val="0077454C"/>
    <w:rsid w:val="00794BF5"/>
    <w:rsid w:val="007A24FE"/>
    <w:rsid w:val="007A35AA"/>
    <w:rsid w:val="007C5CAF"/>
    <w:rsid w:val="007F1048"/>
    <w:rsid w:val="00820005"/>
    <w:rsid w:val="00843828"/>
    <w:rsid w:val="00846D27"/>
    <w:rsid w:val="008610A7"/>
    <w:rsid w:val="00864162"/>
    <w:rsid w:val="00881004"/>
    <w:rsid w:val="008E1332"/>
    <w:rsid w:val="00903896"/>
    <w:rsid w:val="009124C0"/>
    <w:rsid w:val="00927813"/>
    <w:rsid w:val="00944D13"/>
    <w:rsid w:val="00957C90"/>
    <w:rsid w:val="00967AB4"/>
    <w:rsid w:val="009B70F6"/>
    <w:rsid w:val="009C358E"/>
    <w:rsid w:val="009D360E"/>
    <w:rsid w:val="009E0263"/>
    <w:rsid w:val="00A267CF"/>
    <w:rsid w:val="00A342BD"/>
    <w:rsid w:val="00A43458"/>
    <w:rsid w:val="00AC4E19"/>
    <w:rsid w:val="00AF1ED6"/>
    <w:rsid w:val="00B03F63"/>
    <w:rsid w:val="00B32C61"/>
    <w:rsid w:val="00B368FE"/>
    <w:rsid w:val="00B449B3"/>
    <w:rsid w:val="00B47360"/>
    <w:rsid w:val="00B80CBD"/>
    <w:rsid w:val="00BC3369"/>
    <w:rsid w:val="00BF77EE"/>
    <w:rsid w:val="00C174D6"/>
    <w:rsid w:val="00C32E0F"/>
    <w:rsid w:val="00C42BF9"/>
    <w:rsid w:val="00C83E56"/>
    <w:rsid w:val="00CC63CE"/>
    <w:rsid w:val="00CF0634"/>
    <w:rsid w:val="00D319B3"/>
    <w:rsid w:val="00D36A71"/>
    <w:rsid w:val="00D53924"/>
    <w:rsid w:val="00D60849"/>
    <w:rsid w:val="00D8145E"/>
    <w:rsid w:val="00D96D8C"/>
    <w:rsid w:val="00DA755B"/>
    <w:rsid w:val="00DD337E"/>
    <w:rsid w:val="00E00B6F"/>
    <w:rsid w:val="00E44DDF"/>
    <w:rsid w:val="00E54642"/>
    <w:rsid w:val="00E97908"/>
    <w:rsid w:val="00EF3ED0"/>
    <w:rsid w:val="00F17E56"/>
    <w:rsid w:val="00F3325C"/>
    <w:rsid w:val="00FA5603"/>
    <w:rsid w:val="00FB3C14"/>
    <w:rsid w:val="00FE0D15"/>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29027"/>
    <o:shapelayout v:ext="edit">
      <o:idmap v:ext="edit" data="1"/>
    </o:shapelayout>
  </w:shapeDefaults>
  <w:decimalSymbol w:val="."/>
  <w:listSeparator w:val=","/>
  <w15:docId w15:val="{1B536381-D80A-4082-BD55-2E470B05DB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957C90"/>
    <w:rPr>
      <w:color w:val="808080"/>
    </w:rPr>
  </w:style>
  <w:style w:type="paragraph" w:styleId="ad">
    <w:name w:val="No Spacing"/>
    <w:uiPriority w:val="1"/>
    <w:qFormat/>
    <w:rsid w:val="00C174D6"/>
    <w:pPr>
      <w:bidi/>
    </w:pPr>
    <w:rPr>
      <w:rFonts w:asciiTheme="minorHAnsi" w:eastAsiaTheme="minorHAnsi"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5235742">
      <w:bodyDiv w:val="1"/>
      <w:marLeft w:val="0"/>
      <w:marRight w:val="0"/>
      <w:marTop w:val="0"/>
      <w:marBottom w:val="0"/>
      <w:divBdr>
        <w:top w:val="none" w:sz="0" w:space="0" w:color="auto"/>
        <w:left w:val="none" w:sz="0" w:space="0" w:color="auto"/>
        <w:bottom w:val="none" w:sz="0" w:space="0" w:color="auto"/>
        <w:right w:val="none" w:sz="0" w:space="0" w:color="auto"/>
      </w:divBdr>
    </w:div>
    <w:div w:id="1281112861">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205811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glossaryDocument" Target="glossary/document.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03459962B6984C23A2D5882F7D086C2E"/>
        <w:category>
          <w:name w:val="כללי"/>
          <w:gallery w:val="placeholder"/>
        </w:category>
        <w:types>
          <w:type w:val="bbPlcHdr"/>
        </w:types>
        <w:behaviors>
          <w:behavior w:val="content"/>
        </w:behaviors>
        <w:guid w:val="{5E383C5D-E6B8-4517-AEE2-CFAFB9F0A071}"/>
      </w:docPartPr>
      <w:docPartBody>
        <w:p w:rsidR="00B40AEB" w:rsidRDefault="00CC5512">
          <w:r w:rsidRPr="00C03291">
            <w:rPr>
              <w:rStyle w:val="a3"/>
              <w:rtl/>
            </w:rPr>
            <w:t>סמן</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Arial (W1)">
    <w:altName w:val="Arial"/>
    <w:panose1 w:val="00000000000000000000"/>
    <w:charset w:val="00"/>
    <w:family w:val="swiss"/>
    <w:notTrueType/>
    <w:pitch w:val="variable"/>
    <w:sig w:usb0="00000003" w:usb1="00000000" w:usb2="00000000" w:usb3="00000000" w:csb0="00000001" w:csb1="00000000"/>
  </w:font>
  <w:font w:name="FrankRuehl">
    <w:panose1 w:val="020E0503060101010101"/>
    <w:charset w:val="00"/>
    <w:family w:val="swiss"/>
    <w:pitch w:val="variable"/>
    <w:sig w:usb0="00000803" w:usb1="00000000" w:usb2="00000000" w:usb3="00000000" w:csb0="00000021" w:csb1="00000000"/>
  </w:font>
  <w:font w:name="Cambria">
    <w:panose1 w:val="02040503050406030204"/>
    <w:charset w:val="00"/>
    <w:family w:val="roman"/>
    <w:pitch w:val="variable"/>
    <w:sig w:usb0="A00002EF" w:usb1="4000004B" w:usb2="00000000" w:usb3="00000000" w:csb0="0000009F" w:csb1="00000000"/>
  </w:font>
  <w:font w:name="Calibri Light">
    <w:panose1 w:val="020F0302020204030204"/>
    <w:charset w:val="00"/>
    <w:family w:val="swiss"/>
    <w:pitch w:val="variable"/>
    <w:sig w:usb0="A00002EF" w:usb1="4000207B" w:usb2="00000000" w:usb3="00000000" w:csb0="0000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5512"/>
    <w:rsid w:val="00200BA6"/>
    <w:rsid w:val="00833049"/>
    <w:rsid w:val="00B40AEB"/>
    <w:rsid w:val="00B65812"/>
    <w:rsid w:val="00CC5512"/>
    <w:rsid w:val="00EA7F31"/>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5512"/>
    <w:pPr>
      <w:bidi/>
    </w:pPr>
    <w:rPr>
      <w:rFonts w:cs="Times New Roman"/>
      <w:sz w:val="3276"/>
      <w:szCs w:val="327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33049"/>
    <w:rPr>
      <w:color w:val="808080"/>
    </w:rPr>
  </w:style>
  <w:style w:type="paragraph" w:customStyle="1" w:styleId="5949AF95AEA74B59BE15EEF01C3D9584">
    <w:name w:val="5949AF95AEA74B59BE15EEF01C3D9584"/>
    <w:rsid w:val="00B40AEB"/>
    <w:pPr>
      <w:bidi/>
    </w:pPr>
  </w:style>
  <w:style w:type="paragraph" w:customStyle="1" w:styleId="F543BD6017094ECA8A197FD31D42F9F0">
    <w:name w:val="F543BD6017094ECA8A197FD31D42F9F0"/>
    <w:rsid w:val="00B40AEB"/>
    <w:pPr>
      <w:bidi/>
    </w:pPr>
  </w:style>
  <w:style w:type="paragraph" w:customStyle="1" w:styleId="43830518B23F43CE95EF1FDBFC3F7B6B">
    <w:name w:val="43830518B23F43CE95EF1FDBFC3F7B6B"/>
    <w:rsid w:val="00B40AEB"/>
    <w:pPr>
      <w:bidi/>
    </w:pPr>
  </w:style>
  <w:style w:type="paragraph" w:customStyle="1" w:styleId="D128F3650E61473296914EF9E15A250B">
    <w:name w:val="D128F3650E61473296914EF9E15A250B"/>
    <w:rsid w:val="00B40AEB"/>
    <w:pPr>
      <w:bidi/>
    </w:pPr>
  </w:style>
  <w:style w:type="paragraph" w:customStyle="1" w:styleId="F543BD6017094ECA8A197FD31D42F9F01">
    <w:name w:val="F543BD6017094ECA8A197FD31D42F9F01"/>
    <w:rsid w:val="00B65812"/>
    <w:pPr>
      <w:bidi/>
      <w:spacing w:after="0" w:line="240" w:lineRule="auto"/>
    </w:pPr>
    <w:rPr>
      <w:rFonts w:ascii="Times New Roman" w:eastAsia="Times New Roman" w:hAnsi="Times New Roman" w:cs="David"/>
      <w:noProof/>
      <w:sz w:val="24"/>
      <w:szCs w:val="24"/>
    </w:rPr>
  </w:style>
  <w:style w:type="paragraph" w:customStyle="1" w:styleId="43830518B23F43CE95EF1FDBFC3F7B6B1">
    <w:name w:val="43830518B23F43CE95EF1FDBFC3F7B6B1"/>
    <w:rsid w:val="00B65812"/>
    <w:pPr>
      <w:bidi/>
      <w:spacing w:after="0" w:line="240" w:lineRule="auto"/>
    </w:pPr>
    <w:rPr>
      <w:rFonts w:ascii="Times New Roman" w:eastAsia="Times New Roman" w:hAnsi="Times New Roman" w:cs="David"/>
      <w:noProof/>
      <w:sz w:val="24"/>
      <w:szCs w:val="24"/>
    </w:rPr>
  </w:style>
  <w:style w:type="paragraph" w:customStyle="1" w:styleId="D128F3650E61473296914EF9E15A250B1">
    <w:name w:val="D128F3650E61473296914EF9E15A250B1"/>
    <w:rsid w:val="00B65812"/>
    <w:pPr>
      <w:bidi/>
      <w:spacing w:after="0" w:line="240" w:lineRule="auto"/>
    </w:pPr>
    <w:rPr>
      <w:rFonts w:ascii="Times New Roman" w:eastAsia="Times New Roman" w:hAnsi="Times New Roman" w:cs="David"/>
      <w:noProof/>
      <w:sz w:val="24"/>
      <w:szCs w:val="24"/>
    </w:rPr>
  </w:style>
  <w:style w:type="paragraph" w:customStyle="1" w:styleId="D650C3ADC6E34C929EE3D2B6C6EAD8DA">
    <w:name w:val="D650C3ADC6E34C929EE3D2B6C6EAD8DA"/>
    <w:rsid w:val="00EA7F31"/>
    <w:pPr>
      <w:bidi/>
      <w:spacing w:after="0" w:line="240" w:lineRule="auto"/>
    </w:pPr>
    <w:rPr>
      <w:rFonts w:ascii="Times New Roman" w:eastAsia="Times New Roman" w:hAnsi="Times New Roman" w:cs="David"/>
      <w:noProof/>
      <w:sz w:val="24"/>
      <w:szCs w:val="24"/>
    </w:rPr>
  </w:style>
  <w:style w:type="paragraph" w:customStyle="1" w:styleId="0F98BC5BD65F4E3D9CB241A0552B3109">
    <w:name w:val="0F98BC5BD65F4E3D9CB241A0552B3109"/>
    <w:rsid w:val="00EA7F31"/>
    <w:pPr>
      <w:bidi/>
      <w:spacing w:after="0" w:line="240" w:lineRule="auto"/>
    </w:pPr>
    <w:rPr>
      <w:rFonts w:ascii="Times New Roman" w:eastAsia="Times New Roman" w:hAnsi="Times New Roman" w:cs="David"/>
      <w:noProof/>
      <w:sz w:val="24"/>
      <w:szCs w:val="24"/>
    </w:rPr>
  </w:style>
  <w:style w:type="paragraph" w:customStyle="1" w:styleId="188595C706B84060A65FC27D8AEC282C">
    <w:name w:val="188595C706B84060A65FC27D8AEC282C"/>
    <w:rsid w:val="00EA7F31"/>
    <w:pPr>
      <w:bidi/>
      <w:spacing w:after="0" w:line="240" w:lineRule="auto"/>
    </w:pPr>
    <w:rPr>
      <w:rFonts w:ascii="Times New Roman" w:eastAsia="Times New Roman" w:hAnsi="Times New Roman" w:cs="David"/>
      <w:noProof/>
      <w:sz w:val="24"/>
      <w:szCs w:val="24"/>
    </w:rPr>
  </w:style>
  <w:style w:type="paragraph" w:customStyle="1" w:styleId="4C0CD05467694806A8B4ED31ED85F270">
    <w:name w:val="4C0CD05467694806A8B4ED31ED85F270"/>
    <w:rsid w:val="00EA7F31"/>
    <w:pPr>
      <w:bidi/>
      <w:spacing w:after="0" w:line="240" w:lineRule="auto"/>
    </w:pPr>
    <w:rPr>
      <w:rFonts w:ascii="Times New Roman" w:eastAsia="Times New Roman" w:hAnsi="Times New Roman" w:cs="David"/>
      <w:noProof/>
      <w:sz w:val="24"/>
      <w:szCs w:val="24"/>
    </w:rPr>
  </w:style>
  <w:style w:type="paragraph" w:customStyle="1" w:styleId="F543BD6017094ECA8A197FD31D42F9F02">
    <w:name w:val="F543BD6017094ECA8A197FD31D42F9F02"/>
    <w:rsid w:val="00EA7F31"/>
    <w:pPr>
      <w:bidi/>
      <w:spacing w:after="0" w:line="240" w:lineRule="auto"/>
    </w:pPr>
    <w:rPr>
      <w:rFonts w:ascii="Times New Roman" w:eastAsia="Times New Roman" w:hAnsi="Times New Roman" w:cs="David"/>
      <w:noProof/>
      <w:sz w:val="24"/>
      <w:szCs w:val="24"/>
    </w:rPr>
  </w:style>
  <w:style w:type="paragraph" w:customStyle="1" w:styleId="43830518B23F43CE95EF1FDBFC3F7B6B2">
    <w:name w:val="43830518B23F43CE95EF1FDBFC3F7B6B2"/>
    <w:rsid w:val="00EA7F31"/>
    <w:pPr>
      <w:bidi/>
      <w:spacing w:after="0" w:line="240" w:lineRule="auto"/>
    </w:pPr>
    <w:rPr>
      <w:rFonts w:ascii="Times New Roman" w:eastAsia="Times New Roman" w:hAnsi="Times New Roman" w:cs="David"/>
      <w:noProof/>
      <w:sz w:val="24"/>
      <w:szCs w:val="24"/>
    </w:rPr>
  </w:style>
  <w:style w:type="paragraph" w:customStyle="1" w:styleId="D128F3650E61473296914EF9E15A250B2">
    <w:name w:val="D128F3650E61473296914EF9E15A250B2"/>
    <w:rsid w:val="00EA7F31"/>
    <w:pPr>
      <w:bidi/>
      <w:spacing w:after="0" w:line="240" w:lineRule="auto"/>
    </w:pPr>
    <w:rPr>
      <w:rFonts w:ascii="Times New Roman" w:eastAsia="Times New Roman" w:hAnsi="Times New Roman" w:cs="David"/>
      <w:noProof/>
      <w:sz w:val="24"/>
      <w:szCs w:val="24"/>
    </w:rPr>
  </w:style>
  <w:style w:type="paragraph" w:customStyle="1" w:styleId="D650C3ADC6E34C929EE3D2B6C6EAD8DA1">
    <w:name w:val="D650C3ADC6E34C929EE3D2B6C6EAD8DA1"/>
    <w:rsid w:val="00200BA6"/>
    <w:pPr>
      <w:bidi/>
      <w:spacing w:after="0" w:line="240" w:lineRule="auto"/>
    </w:pPr>
    <w:rPr>
      <w:rFonts w:ascii="Times New Roman" w:eastAsia="Times New Roman" w:hAnsi="Times New Roman" w:cs="David"/>
      <w:noProof/>
      <w:sz w:val="24"/>
      <w:szCs w:val="24"/>
    </w:rPr>
  </w:style>
  <w:style w:type="paragraph" w:customStyle="1" w:styleId="0F98BC5BD65F4E3D9CB241A0552B31091">
    <w:name w:val="0F98BC5BD65F4E3D9CB241A0552B31091"/>
    <w:rsid w:val="00200BA6"/>
    <w:pPr>
      <w:bidi/>
      <w:spacing w:after="0" w:line="240" w:lineRule="auto"/>
    </w:pPr>
    <w:rPr>
      <w:rFonts w:ascii="Times New Roman" w:eastAsia="Times New Roman" w:hAnsi="Times New Roman" w:cs="David"/>
      <w:noProof/>
      <w:sz w:val="24"/>
      <w:szCs w:val="24"/>
    </w:rPr>
  </w:style>
  <w:style w:type="paragraph" w:customStyle="1" w:styleId="188595C706B84060A65FC27D8AEC282C1">
    <w:name w:val="188595C706B84060A65FC27D8AEC282C1"/>
    <w:rsid w:val="00200BA6"/>
    <w:pPr>
      <w:bidi/>
      <w:spacing w:after="0" w:line="240" w:lineRule="auto"/>
    </w:pPr>
    <w:rPr>
      <w:rFonts w:ascii="Times New Roman" w:eastAsia="Times New Roman" w:hAnsi="Times New Roman" w:cs="David"/>
      <w:noProof/>
      <w:sz w:val="24"/>
      <w:szCs w:val="24"/>
    </w:rPr>
  </w:style>
  <w:style w:type="paragraph" w:customStyle="1" w:styleId="4C0CD05467694806A8B4ED31ED85F2701">
    <w:name w:val="4C0CD05467694806A8B4ED31ED85F2701"/>
    <w:rsid w:val="00200BA6"/>
    <w:pPr>
      <w:bidi/>
      <w:spacing w:after="0" w:line="240" w:lineRule="auto"/>
    </w:pPr>
    <w:rPr>
      <w:rFonts w:ascii="Times New Roman" w:eastAsia="Times New Roman" w:hAnsi="Times New Roman" w:cs="David"/>
      <w:noProof/>
      <w:sz w:val="24"/>
      <w:szCs w:val="24"/>
    </w:rPr>
  </w:style>
  <w:style w:type="paragraph" w:customStyle="1" w:styleId="F543BD6017094ECA8A197FD31D42F9F03">
    <w:name w:val="F543BD6017094ECA8A197FD31D42F9F03"/>
    <w:rsid w:val="00200BA6"/>
    <w:pPr>
      <w:bidi/>
      <w:spacing w:after="0" w:line="240" w:lineRule="auto"/>
    </w:pPr>
    <w:rPr>
      <w:rFonts w:ascii="Times New Roman" w:eastAsia="Times New Roman" w:hAnsi="Times New Roman" w:cs="David"/>
      <w:noProof/>
      <w:sz w:val="24"/>
      <w:szCs w:val="24"/>
    </w:rPr>
  </w:style>
  <w:style w:type="paragraph" w:customStyle="1" w:styleId="43830518B23F43CE95EF1FDBFC3F7B6B3">
    <w:name w:val="43830518B23F43CE95EF1FDBFC3F7B6B3"/>
    <w:rsid w:val="00200BA6"/>
    <w:pPr>
      <w:bidi/>
      <w:spacing w:after="0" w:line="240" w:lineRule="auto"/>
    </w:pPr>
    <w:rPr>
      <w:rFonts w:ascii="Times New Roman" w:eastAsia="Times New Roman" w:hAnsi="Times New Roman" w:cs="David"/>
      <w:noProof/>
      <w:sz w:val="24"/>
      <w:szCs w:val="24"/>
    </w:rPr>
  </w:style>
  <w:style w:type="paragraph" w:customStyle="1" w:styleId="D128F3650E61473296914EF9E15A250B3">
    <w:name w:val="D128F3650E61473296914EF9E15A250B3"/>
    <w:rsid w:val="00200BA6"/>
    <w:pPr>
      <w:bidi/>
      <w:spacing w:after="0" w:line="240" w:lineRule="auto"/>
    </w:pPr>
    <w:rPr>
      <w:rFonts w:ascii="Times New Roman" w:eastAsia="Times New Roman" w:hAnsi="Times New Roman" w:cs="David"/>
      <w:noProof/>
      <w:sz w:val="24"/>
      <w:szCs w:val="24"/>
    </w:rPr>
  </w:style>
  <w:style w:type="paragraph" w:customStyle="1" w:styleId="D650C3ADC6E34C929EE3D2B6C6EAD8DA2">
    <w:name w:val="D650C3ADC6E34C929EE3D2B6C6EAD8DA2"/>
    <w:rsid w:val="00833049"/>
    <w:pPr>
      <w:bidi/>
      <w:spacing w:after="0" w:line="240" w:lineRule="auto"/>
    </w:pPr>
    <w:rPr>
      <w:rFonts w:ascii="Times New Roman" w:eastAsia="Times New Roman" w:hAnsi="Times New Roman" w:cs="David"/>
      <w:noProof/>
      <w:sz w:val="24"/>
      <w:szCs w:val="24"/>
    </w:rPr>
  </w:style>
  <w:style w:type="paragraph" w:customStyle="1" w:styleId="0F98BC5BD65F4E3D9CB241A0552B31092">
    <w:name w:val="0F98BC5BD65F4E3D9CB241A0552B31092"/>
    <w:rsid w:val="00833049"/>
    <w:pPr>
      <w:bidi/>
      <w:spacing w:after="0" w:line="240" w:lineRule="auto"/>
    </w:pPr>
    <w:rPr>
      <w:rFonts w:ascii="Times New Roman" w:eastAsia="Times New Roman" w:hAnsi="Times New Roman" w:cs="David"/>
      <w:noProof/>
      <w:sz w:val="24"/>
      <w:szCs w:val="24"/>
    </w:rPr>
  </w:style>
  <w:style w:type="paragraph" w:customStyle="1" w:styleId="188595C706B84060A65FC27D8AEC282C2">
    <w:name w:val="188595C706B84060A65FC27D8AEC282C2"/>
    <w:rsid w:val="00833049"/>
    <w:pPr>
      <w:bidi/>
      <w:spacing w:after="0" w:line="240" w:lineRule="auto"/>
    </w:pPr>
    <w:rPr>
      <w:rFonts w:ascii="Times New Roman" w:eastAsia="Times New Roman" w:hAnsi="Times New Roman" w:cs="David"/>
      <w:noProof/>
      <w:sz w:val="24"/>
      <w:szCs w:val="24"/>
    </w:rPr>
  </w:style>
  <w:style w:type="paragraph" w:customStyle="1" w:styleId="4C0CD05467694806A8B4ED31ED85F2702">
    <w:name w:val="4C0CD05467694806A8B4ED31ED85F2702"/>
    <w:rsid w:val="00833049"/>
    <w:pPr>
      <w:bidi/>
      <w:spacing w:after="0" w:line="240" w:lineRule="auto"/>
    </w:pPr>
    <w:rPr>
      <w:rFonts w:ascii="Times New Roman" w:eastAsia="Times New Roman" w:hAnsi="Times New Roman" w:cs="David"/>
      <w:noProof/>
      <w:sz w:val="24"/>
      <w:szCs w:val="24"/>
    </w:rPr>
  </w:style>
  <w:style w:type="paragraph" w:customStyle="1" w:styleId="F543BD6017094ECA8A197FD31D42F9F04">
    <w:name w:val="F543BD6017094ECA8A197FD31D42F9F04"/>
    <w:rsid w:val="00833049"/>
    <w:pPr>
      <w:bidi/>
      <w:spacing w:after="0" w:line="240" w:lineRule="auto"/>
    </w:pPr>
    <w:rPr>
      <w:rFonts w:ascii="Times New Roman" w:eastAsia="Times New Roman" w:hAnsi="Times New Roman" w:cs="David"/>
      <w:noProof/>
      <w:sz w:val="24"/>
      <w:szCs w:val="24"/>
    </w:rPr>
  </w:style>
  <w:style w:type="paragraph" w:customStyle="1" w:styleId="43830518B23F43CE95EF1FDBFC3F7B6B4">
    <w:name w:val="43830518B23F43CE95EF1FDBFC3F7B6B4"/>
    <w:rsid w:val="00833049"/>
    <w:pPr>
      <w:bidi/>
      <w:spacing w:after="0" w:line="240" w:lineRule="auto"/>
    </w:pPr>
    <w:rPr>
      <w:rFonts w:ascii="Times New Roman" w:eastAsia="Times New Roman" w:hAnsi="Times New Roman" w:cs="David"/>
      <w:noProof/>
      <w:sz w:val="24"/>
      <w:szCs w:val="24"/>
    </w:rPr>
  </w:style>
  <w:style w:type="paragraph" w:customStyle="1" w:styleId="D128F3650E61473296914EF9E15A250B4">
    <w:name w:val="D128F3650E61473296914EF9E15A250B4"/>
    <w:rsid w:val="00833049"/>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DecisionTemplateDS>
  <dt_Decision>
    <DecisionID>0</DecisionID>
    <CaseID>80405832</CaseID>
    <CaseJudicialPersonPresentationDS>
      <CaseJudicalPersonActive>
        <CaseID>80405832</CaseID>
        <JudicialPersonID>025644436@GOV.IL</JudicialPersonID>
        <JudicialPersonTypeID>1</JudicialPersonTypeID>
        <JudicialTypeID>1</JudicialTypeID>
        <IsChairman>false</IsChairman>
        <TreatmentStartDate>2023-07-06T09:43:33.087+03:00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עו"ס לסדרי דין רווחה פרדס חנה</FullName>
        <FirstName>עו"ס לסדרי דין</FirstName>
        <LastName>רווחה פרדס חנה</LastName>
        <PartyPropertyName/>
        <AuthenticationTypeAndNumber>ת"ז </AuthenticationTypeAndNumber>
        <RepresentatedOrRepresentativesNames/>
        <RepresentatedOrRepresentativesCount>0</RepresentatedOrRepresentativesCount>
        <InvitedBy/>
        <CaseID>80405832</CaseID>
        <CaseJudicialPersonPresentationDS>
          <CaseJudicalPersonActive>
            <CaseID>80405832</CaseID>
            <JudicialPersonID>025644436@GOV.IL</JudicialPersonID>
            <JudicialPersonTypeID>1</JudicialPersonTypeID>
            <JudicialTypeID>1</JudicialTypeID>
            <IsChairman>false</IsChairman>
            <TreatmentStartDate>2023-07-06T09:43:33.087+03:00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269462320</CasePartyID>
        <PartyTypeID>4</PartyTypeID>
        <ActivityStatusID>1</ActivityStatusID>
        <PartyAliasID>101</PartyAliasID>
        <PartyAliasName>עד בית משפט</PartyAliasName>
        <LegalEntityID>81871187</LegalEntityID>
        <CaseLegalEntityID>128669719</CaseLegalEntityID>
        <AuthenticationTypeID>1</AuthenticationTypeID>
        <AuthenticationTypeName>ת"ז</AuthenticationTypeName>
        <IsMainPartyType>true</IsMainPartyType>
        <CaseDisplayIdentifier>13743-07-23</CaseDisplayIdentifier>
        <CaseTypeID>10262</CaseTypeID>
        <CaseTypeName>תביעה לאחר הסדר התדיינויות במשפחה (תלה"מ)</CaseTypeName>
        <CaseName>קורן נ' ארד</CaseName>
        <FullAddress>דרך הבנים 20 פרדס חנה-כרכור </FullAddress>
        <MotionID>0</MotionID>
        <CasePleaID>0</CasePleaID>
        <LinkedCaseID>0</LinkedCaseID>
        <CasePartyCategoryID>1</CasePartyCategoryID>
        <LegalEntityAddressID>89236084</LegalEntityAddressID>
        <PleaTypeID>4</PleaTypeID>
        <GroupPartyAlias/>
        <IsConverted>false</IsConverted>
        <LegalEntityNameID>96488031</LegalEntityNameID>
        <RepresentatedNamesOfAssistant/>
        <LegalEntityTypeID>1</LegalEntityTypeID>
        <IsVerdictExists>false</IsVerdictExists>
        <IsAsirAzir>false</IsAsirAzir>
        <IsPublicationProhibited>false</IsPublicationProhibited>
        <PublicationProhibitedFullName>עו"ס לסדרי דין רווחה פרדס חנה</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פרדס חנה-כרכור- סדרי דין</FullName>
        <LastName>המחלקה לשירותים חברתיים- פרדס חנה-כרכור- סדרי דין</LastName>
        <PartyPropertyName/>
        <AuthenticationTypeAndNumber>רשויות מקומיות 10000000339</AuthenticationTypeAndNumber>
        <RepresentatedOrRepresentativesNames/>
        <RepresentatedOrRepresentativesCount>0</RepresentatedOrRepresentativesCount>
        <InvitedBy/>
        <CaseID>80405832</CaseID>
        <CaseJudicialPersonPresentationDS>
          <CaseJudicalPersonActive>
            <CaseID>80405832</CaseID>
            <JudicialPersonID>025644436@GOV.IL</JudicialPersonID>
            <JudicialPersonTypeID>1</JudicialPersonTypeID>
            <JudicialTypeID>1</JudicialTypeID>
            <IsChairman>false</IsChairman>
            <TreatmentStartDate>2023-07-06T09:43:33.087+03:00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262137827</CasePartyID>
        <PartyTypeID>3</PartyTypeID>
        <ActivityStatusID>1</ActivityStatusID>
        <LegalEntityID>33066329</LegalEntityID>
        <CaseLegalEntityID>126496058</CaseLegalEntityID>
        <AssistantRoleID>16</AssistantRoleID>
        <AuthenticationTypeID>14</AuthenticationTypeID>
        <AuthenticationTypeName>רשויות מקומיות</AuthenticationTypeName>
        <LegalEntityNumber>10000000339</LegalEntityNumber>
        <IsMainPartyType>true</IsMainPartyType>
        <CaseDisplayIdentifier>13743-07-23</CaseDisplayIdentifier>
        <CaseTypeID>10262</CaseTypeID>
        <CaseTypeName>תביעה לאחר הסדר התדיינויות במשפחה (תלה"מ)</CaseTypeName>
        <CaseName>קורן נ' ארד</CaseName>
        <FullAddress>דרך הבנים 20 פרדס חנה-כרכור מועצה מקומית</FullAddress>
        <EmailAddress>revacha@pardes-hanna-karkur.muni.il</EmailAddress>
        <MotionID>0</MotionID>
        <CasePleaID>0</CasePleaID>
        <LinkedCaseID>0</LinkedCaseID>
        <PartyID>1</PartyID>
        <CasePartyCategoryID>2</CasePartyCategoryID>
        <LegalEntityAddressID>88393560</LegalEntityAddressID>
        <LegalEntityEmailAddressID>68153370</LegalEntityEmailAddressID>
        <PleaTypeID>4</PleaTypeID>
        <GroupPartyAlias/>
        <IsConverted>false</IsConverted>
        <LegalEntityRegisteredNameID>10485789</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פרדס חנה-כרכור-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גלית גילווארג קי</FullName>
        <FirstName>גלית</FirstName>
        <LastName>גילווארג קי</LastName>
        <PartyPropertyName/>
        <AuthenticationTypeAndNumber>מ.ר. 52966</AuthenticationTypeAndNumber>
        <RepresentatedOrRepresentativesNames>תומר ארד</RepresentatedOrRepresentativesNames>
        <RepresentatedOrRepresentativesCount>1</RepresentatedOrRepresentativesCount>
        <InvitedBy/>
        <CaseID>80405832</CaseID>
        <CaseJudicialPersonPresentationDS>
          <CaseJudicalPersonActive>
            <CaseID>80405832</CaseID>
            <JudicialPersonID>025644436@GOV.IL</JudicialPersonID>
            <JudicialPersonTypeID>1</JudicialPersonTypeID>
            <JudicialTypeID>1</JudicialTypeID>
            <IsChairman>false</IsChairman>
            <TreatmentStartDate>2023-07-06T09:43:33.087+03:00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258473698</CasePartyID>
        <PartyTypeID>2</PartyTypeID>
        <ActivityStatusID>1</ActivityStatusID>
        <PartyAliasID>21</PartyAliasID>
        <PartyAliasName>בא כוח נתבעים</PartyAliasName>
        <LegalEntityID>33128247</LegalEntityID>
        <CaseLegalEntityID>125202927</CaseLegalEntityID>
        <AuthenticationTypeID>4</AuthenticationTypeID>
        <AuthenticationTypeName>מ.ר.</AuthenticationTypeName>
        <LegalEntityNumber>52966</LegalEntityNumber>
        <IsMainPartyType>true</IsMainPartyType>
        <CaseDisplayIdentifier>13743-07-23</CaseDisplayIdentifier>
        <CaseTypeID>10262</CaseTypeID>
        <CaseTypeName>תביעה לאחר הסדר התדיינויות במשפחה (תלה"מ)</CaseTypeName>
        <CaseName>קורן נ' ארד</CaseName>
        <FullAddress>גושן משה 2 קריית מוצקין ת.ד. 664</FullAddress>
        <EmailAddress>office@kereshi.co.il</EmailAddress>
        <MotionID>0</MotionID>
        <CasePleaID>0</CasePleaID>
        <LinkedCaseID>0</LinkedCaseID>
        <PartyID>2</PartyID>
        <CasePartyCategoryID>2</CasePartyCategoryID>
        <LegalEntityAddressID>74647534</LegalEntityAddressID>
        <LegalEntityEmailAddressID>67912205</LegalEntityEmailAddressID>
        <PleaTypeID>4</PleaTypeID>
        <LawyerOfficeName>משרד עו"ד: אילנה קרשי-שלומי</LawyerOfficeName>
        <LawyerOfficeID>425028</LawyerOfficeID>
        <GroupPartyAlias/>
        <IsConverted>false</IsConverted>
        <LegalEntityNameID>34918618</LegalEntityNameID>
        <RepresentatedNamesOfAssistant/>
        <LegalEntityTypeID>4</LegalEntityTypeID>
        <IsVerdictExists>false</IsVerdictExists>
        <IsAsirAzir>false</IsAsirAzir>
        <IsPublicationProhibited>false</IsPublicationProhibited>
        <PublicationProhibitedFullName>גלית גילווארג קי</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שחר ארד (קטין)</FullName>
        <FirstName>שחר</FirstName>
        <LastName>ארד</LastName>
        <PartyPropertyID>2</PartyPropertyID>
        <PartyPropertyName/>
        <AuthenticationTypeAndNumber>ת"ז 229269303</AuthenticationTypeAndNumber>
        <RepresentatedOrRepresentativesNames/>
        <RepresentatedOrRepresentativesCount>0</RepresentatedOrRepresentativesCount>
        <InvitedBy/>
        <CaseID>80405832</CaseID>
        <CaseJudicialPersonPresentationDS>
          <CaseJudicalPersonActive>
            <CaseID>80405832</CaseID>
            <JudicialPersonID>025644436@GOV.IL</JudicialPersonID>
            <JudicialPersonTypeID>1</JudicialPersonTypeID>
            <JudicialTypeID>1</JudicialTypeID>
            <IsChairman>false</IsChairman>
            <TreatmentStartDate>2023-07-06T09:43:33.087+03:00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257999856</CasePartyID>
        <PartyTypeID>3</PartyTypeID>
        <ActivityStatusID>1</ActivityStatusID>
        <OrdinalNumber>1</OrdinalNumber>
        <LegalEntityID>81268706</LegalEntityID>
        <CaseLegalEntityID>125060224</CaseLegalEntityID>
        <AssistantRoleID>104</AssistantRoleID>
        <AuthenticationTypeID>1</AuthenticationTypeID>
        <AuthenticationTypeName>ת"ז</AuthenticationTypeName>
        <LegalEntityNumber>229269303</LegalEntityNumber>
        <IsMainPartyType>true</IsMainPartyType>
        <CaseDisplayIdentifier>13743-07-23</CaseDisplayIdentifier>
        <CaseTypeID>10262</CaseTypeID>
        <CaseTypeName>תביעה לאחר הסדר התדיינויות במשפחה (תלה"מ)</CaseTypeName>
        <CaseName>קורן נ' ארד</CaseName>
        <FullAddress/>
        <MotionID>0</MotionID>
        <CasePleaID>0</CasePleaID>
        <BirthDate>2019-08-17T00:00:00+03:00</BirthDate>
        <FatherName>תומר</FatherName>
        <LinkedCaseID>0</LinkedCaseID>
        <CasePartyCategoryID>2</CasePartyCategoryID>
        <PleaTypeID>4</PleaTypeID>
        <GroupPartyAlias/>
        <IsConverted>false</IsConverted>
        <LegalEntityRegisteredNameID>10375915</LegalEntityRegisteredNameID>
        <LegalEntityNameID>95133965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שחר ארד (קטין)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כנרת שם אור קולני</FullName>
        <FirstName>כנרת</FirstName>
        <LastName>שם אור קולני</LastName>
        <PartyPropertyName/>
        <AuthenticationTypeAndNumber>מ.ר. 69573</AuthenticationTypeAndNumber>
        <RepresentatedOrRepresentativesNames>אפרת קורן</RepresentatedOrRepresentativesNames>
        <RepresentatedOrRepresentativesCount>1</RepresentatedOrRepresentativesCount>
        <InvitedBy/>
        <CaseID>80405832</CaseID>
        <CaseJudicialPersonPresentationDS>
          <CaseJudicalPersonActive>
            <CaseID>80405832</CaseID>
            <JudicialPersonID>025644436@GOV.IL</JudicialPersonID>
            <JudicialPersonTypeID>1</JudicialPersonTypeID>
            <JudicialTypeID>1</JudicialTypeID>
            <IsChairman>false</IsChairman>
            <TreatmentStartDate>2023-07-06T09:43:33.087+03:00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257999854</CasePartyID>
        <PartyTypeID>2</PartyTypeID>
        <ActivityStatusID>1</ActivityStatusID>
        <PartyAliasID>20</PartyAliasID>
        <PartyAliasName>בא כוח תובעים</PartyAliasName>
        <OrdinalNumber>1</OrdinalNumber>
        <LegalEntityID>73833410</LegalEntityID>
        <CaseLegalEntityID>125060222</CaseLegalEntityID>
        <AuthenticationTypeID>4</AuthenticationTypeID>
        <AuthenticationTypeName>מ.ר.</AuthenticationTypeName>
        <LegalEntityNumber>69573</LegalEntityNumber>
        <IsMainPartyType>true</IsMainPartyType>
        <CaseDisplayIdentifier>13743-07-23</CaseDisplayIdentifier>
        <CaseTypeID>10262</CaseTypeID>
        <CaseTypeName>תביעה לאחר הסדר התדיינויות במשפחה (תלה"מ)</CaseTypeName>
        <CaseName>קורן נ' ארד</CaseName>
        <FullAddress>שבזי 13 קדימה ת.ד 1050</FullAddress>
        <EmailAddress>kinneret.sk@gmail.com</EmailAddress>
        <MotionID>0</MotionID>
        <CasePleaID>0</CasePleaID>
        <LinkedCaseID>0</LinkedCaseID>
        <PartyID>1</PartyID>
        <CasePartyCategoryID>2</CasePartyCategoryID>
        <LegalEntityAddressID>76344709</LegalEntityAddressID>
        <LegalEntityEmailAddressID>67866355</LegalEntityEmailAddressID>
        <PleaTypeID>4</PleaTypeID>
        <LawyerOfficeName>משרד עו"ד כנרת שם אור קולני</LawyerOfficeName>
        <LawyerOfficeID>73833411</LawyerOfficeID>
        <GroupPartyAlias/>
        <IsConverted>false</IsConverted>
        <LegalEntityNameID>78896781</LegalEntityNameID>
        <RepresentatedNamesOfAssistant/>
        <LegalEntityTypeID>4</LegalEntityTypeID>
        <IsVerdictExists>false</IsVerdictExists>
        <IsAsirAzir>false</IsAsirAzir>
        <IsPublicationProhibited>false</IsPublicationProhibited>
        <PublicationProhibitedFullName>כנרת שם אור קולני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אפרת קורן</FullName>
        <FirstName>אפרת</FirstName>
        <LastName>קורן</LastName>
        <PartyPropertyName/>
        <AuthenticationTypeAndNumber>ת"ז 200566248</AuthenticationTypeAndNumber>
        <RepresentatedOrRepresentativesNames>כנרת שם אור קולני</RepresentatedOrRepresentativesNames>
        <RepresentatedOrRepresentativesCount>1</RepresentatedOrRepresentativesCount>
        <InvitedBy/>
        <CaseID>80405832</CaseID>
        <CaseJudicialPersonPresentationDS>
          <CaseJudicalPersonActive>
            <CaseID>80405832</CaseID>
            <JudicialPersonID>025644436@GOV.IL</JudicialPersonID>
            <JudicialPersonTypeID>1</JudicialPersonTypeID>
            <JudicialTypeID>1</JudicialTypeID>
            <IsChairman>false</IsChairman>
            <TreatmentStartDate>2023-07-06T09:43:33.087+03:00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257999853</CasePartyID>
        <PartyTypeID>1</PartyTypeID>
        <ActivityStatusID>1</ActivityStatusID>
        <PartyAliasID>1</PartyAliasID>
        <PartyAliasName>תובע</PartyAliasName>
        <OrdinalNumber>1</OrdinalNumber>
        <LegalEntityID>81182942</LegalEntityID>
        <CaseLegalEntityID>125060221</CaseLegalEntityID>
        <AuthenticationTypeID>1</AuthenticationTypeID>
        <AuthenticationTypeName>ת"ז</AuthenticationTypeName>
        <LegalEntityNumber>200566248</LegalEntityNumber>
        <IsMainPartyType>true</IsMainPartyType>
        <CaseDisplayIdentifier>13743-07-23</CaseDisplayIdentifier>
        <CaseTypeID>10262</CaseTypeID>
        <CaseTypeName>תביעה לאחר הסדר התדיינויות במשפחה (תלה"מ)</CaseTypeName>
        <CaseName>קורן נ' ארד</CaseName>
        <FullAddress>גינת אגוז 1  גינת אגוז 1 פרדס חנה</FullAddress>
        <MotionID>0</MotionID>
        <CasePleaID>0</CasePleaID>
        <FatherName>אליהו</FatherName>
        <LinkedCaseID>0</LinkedCaseID>
        <PartyID>1</PartyID>
        <CasePartyCategoryID>2</CasePartyCategoryID>
        <LegalEntityAddressID>88136021</LegalEntityAddressID>
        <PleaTypeID>4</PleaTypeID>
        <GroupPartyAlias>תובעים</GroupPartyAlias>
        <IsConverted>false</IsConverted>
        <LegalEntityRegisteredNameID>10323655</LegalEntityRegisteredNameID>
        <LegalEntityNameID>95133963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אפרת קורן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תומר ארד</FullName>
        <FirstName>תומר</FirstName>
        <LastName>ארד</LastName>
        <PartyPropertyName/>
        <AuthenticationTypeAndNumber>ת"ז 302505151</AuthenticationTypeAndNumber>
        <RepresentatedOrRepresentativesNames>גלית גילווארג קי</RepresentatedOrRepresentativesNames>
        <RepresentatedOrRepresentativesCount>1</RepresentatedOrRepresentativesCount>
        <InvitedBy/>
        <CaseID>80405832</CaseID>
        <CaseJudicialPersonPresentationDS>
          <CaseJudicalPersonActive>
            <CaseID>80405832</CaseID>
            <JudicialPersonID>025644436@GOV.IL</JudicialPersonID>
            <JudicialPersonTypeID>1</JudicialPersonTypeID>
            <JudicialTypeID>1</JudicialTypeID>
            <IsChairman>false</IsChairman>
            <TreatmentStartDate>2023-07-06T09:43:33.087+03:00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257999855</CasePartyID>
        <PartyTypeID>1</PartyTypeID>
        <ActivityStatusID>1</ActivityStatusID>
        <PartyAliasID>2</PartyAliasID>
        <PartyAliasName>נתבע</PartyAliasName>
        <OrdinalNumber>1</OrdinalNumber>
        <LegalEntityID>3788671</LegalEntityID>
        <CaseLegalEntityID>125060223</CaseLegalEntityID>
        <AuthenticationTypeID>1</AuthenticationTypeID>
        <AuthenticationTypeName>ת"ז</AuthenticationTypeName>
        <LegalEntityNumber>302505151</LegalEntityNumber>
        <IsMainPartyType>true</IsMainPartyType>
        <CaseDisplayIdentifier>13743-07-23</CaseDisplayIdentifier>
        <CaseTypeID>10262</CaseTypeID>
        <CaseTypeName>תביעה לאחר הסדר התדיינויות במשפחה (תלה"מ)</CaseTypeName>
        <CaseName>קורן נ' ארד</CaseName>
        <FullAddress>הברוש 120 ב בנימינה  הברוש 120 ב בנימינה</FullAddress>
        <MotionID>0</MotionID>
        <CasePleaID>0</CasePleaID>
        <FatherName>שמעון</FatherName>
        <LinkedCaseID>0</LinkedCaseID>
        <PartyID>2</PartyID>
        <CasePartyCategoryID>2</CasePartyCategoryID>
        <LegalEntityAddressID>88136022</LegalEntityAddressID>
        <PleaTypeID>4</PleaTypeID>
        <GroupPartyAlias>נתבעים</GroupPartyAlias>
        <IsConverted>false</IsConverted>
        <LegalEntityRegisteredNameID>8998223</LegalEntityRegisteredNameID>
        <LegalEntityNameID>95133964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תומר ארד</PublicationProhibitedFullName>
      </CaseParties>
    </CasePartiesSelectionDS>
    <DecisionName>פסק דין  שניתנה ע"י  עינת גלעד משולם</DecisionName>
    <CourtDisplayName>בית משפט לענייני משפחה בחדרה</CourtDisplayName>
    <IsCaseJudgePanel>false</IsCaseJudgePanel>
    <DecisionSignatureDate>2024-06-15T18:26:03.5117335+03:00</DecisionSignatureDate>
    <OpenCaseDate>2023-07-05T14:43:00+03:00</OpenCaseDate>
    <CaseFeeSum>0.000</CaseFeeSum>
    <DecisionTypeID>2</DecisionTypeID>
    <DecisionSignatureUserName>עינת גלעד משולם</DecisionSignatureUserName>
    <DecisionSignatureDateHebrew>2024-06-15T18:26:03.5117335+03:00</DecisionSignatureDateHebrew>
    <DecisionWriterID>025644436@GOV.IL</DecisionWriterID>
    <CourtAddress>רח' הלל יפה 7 א', חדרה 30203</CourtAddress>
    <IsAutoTextInCaseExist>false</IsAutoTextInCaseExist>
    <DecisionSignatureRoleName>שופט</DecisionSignatureRoleName>
    <DecisionSignatureUserTitleName>שופטת</DecisionSignatureUserTitleName>
    <InMatterOfDescription>הקטין</InMatterOfDescription>
    <CaseName>קורן נ' ארד</CaseName>
    <DecisionNumberInCase>48</DecisionNumberInCase>
  </dt_Decision>
  <dt_DecisionCase>
    <DecisionID>0</DecisionID>
    <CaseID>80405832</CaseID>
    <CaseJudicialPersonPresentationDS>
      <CaseJudicalPersonActive>
        <CaseID>80405832</CaseID>
        <JudicialPersonID>025644436@GOV.IL</JudicialPersonID>
        <JudicialPersonTypeID>1</JudicialPersonTypeID>
        <JudicialTypeID>1</JudicialTypeID>
        <IsChairman>false</IsChairman>
        <TreatmentStartDate>2023-07-06T09:43:33.087+03:00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iesSelectionDS>
      <CaseParties>
        <PartyTypeName>עד</PartyTypeName>
        <ProceedingType>בית משפט</ProceedingType>
        <PleaName>כתב תביעה</PleaName>
        <PartyBelonging> - </PartyBelonging>
        <RoleName>עד בית משפט </RoleName>
        <IsSubProceeding>FALSE</IsSubProceeding>
        <FullName>עו"ס לסדרי דין רווחה פרדס חנה</FullName>
        <FirstName>עו"ס לסדרי דין</FirstName>
        <LastName>רווחה פרדס חנה</LastName>
        <PartyPropertyName/>
        <AuthenticationTypeAndNumber>ת"ז </AuthenticationTypeAndNumber>
        <RepresentatedOrRepresentativesNames/>
        <RepresentatedOrRepresentativesCount>0</RepresentatedOrRepresentativesCount>
        <InvitedBy/>
        <CaseID>80405832</CaseID>
        <CaseJudicialPersonPresentationDS>
          <CaseJudicalPersonActive>
            <CaseID>80405832</CaseID>
            <JudicialPersonID>025644436@GOV.IL</JudicialPersonID>
            <JudicialPersonTypeID>1</JudicialPersonTypeID>
            <JudicialTypeID>1</JudicialTypeID>
            <IsChairman>false</IsChairman>
            <TreatmentStartDate>2023-07-06T09:43:33.087+03:00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269462320</CasePartyID>
        <PartyTypeID>4</PartyTypeID>
        <ActivityStatusID>1</ActivityStatusID>
        <PartyAliasID>101</PartyAliasID>
        <PartyAliasName>עד בית משפט</PartyAliasName>
        <LegalEntityID>81871187</LegalEntityID>
        <CaseLegalEntityID>128669719</CaseLegalEntityID>
        <AuthenticationTypeID>1</AuthenticationTypeID>
        <AuthenticationTypeName>ת"ז</AuthenticationTypeName>
        <IsMainPartyType>true</IsMainPartyType>
        <CaseDisplayIdentifier>13743-07-23</CaseDisplayIdentifier>
        <CaseTypeID>10262</CaseTypeID>
        <CaseTypeName>תביעה לאחר הסדר התדיינויות במשפחה (תלה"מ)</CaseTypeName>
        <CaseName>קורן נ' ארד</CaseName>
        <FullAddress>דרך הבנים 20 פרדס חנה-כרכור </FullAddress>
        <MotionID>0</MotionID>
        <CasePleaID>0</CasePleaID>
        <LinkedCaseID>0</LinkedCaseID>
        <CasePartyCategoryID>1</CasePartyCategoryID>
        <LegalEntityAddressID>89236084</LegalEntityAddressID>
        <PleaTypeID>4</PleaTypeID>
        <GroupPartyAlias/>
        <IsConverted>false</IsConverted>
        <LegalEntityNameID>96488031</LegalEntityNameID>
        <RepresentatedNamesOfAssistant/>
        <LegalEntityTypeID>1</LegalEntityTypeID>
        <IsVerdictExists>false</IsVerdictExists>
        <IsAsirAzir>false</IsAsirAzir>
        <IsPublicationProhibited>false</IsPublicationProhibited>
        <PublicationProhibitedFullName>עו"ס לסדרי דין רווחה פרדס חנה</PublicationProhibitedFullName>
      </CaseParties>
      <CaseParties>
        <PartyTypeName>מסייע</PartyTypeName>
        <ProceedingType>כתב טענות עיקרי</ProceedingType>
        <PleaName>כתב תביעה</PleaName>
        <PartyBelonging> - </PartyBelonging>
        <RoleName>לשכה לשירותים חברתיים</RoleName>
        <IsSubProceeding>FALSE</IsSubProceeding>
        <FullName>המחלקה לשירותים חברתיים- פרדס חנה-כרכור- סדרי דין</FullName>
        <LastName>המחלקה לשירותים חברתיים- פרדס חנה-כרכור- סדרי דין</LastName>
        <PartyPropertyName/>
        <AuthenticationTypeAndNumber>רשויות מקומיות 10000000339</AuthenticationTypeAndNumber>
        <RepresentatedOrRepresentativesNames/>
        <RepresentatedOrRepresentativesCount>0</RepresentatedOrRepresentativesCount>
        <InvitedBy/>
        <CaseID>80405832</CaseID>
        <CaseJudicialPersonPresentationDS>
          <CaseJudicalPersonActive>
            <CaseID>80405832</CaseID>
            <JudicialPersonID>025644436@GOV.IL</JudicialPersonID>
            <JudicialPersonTypeID>1</JudicialPersonTypeID>
            <JudicialTypeID>1</JudicialTypeID>
            <IsChairman>false</IsChairman>
            <TreatmentStartDate>2023-07-06T09:43:33.087+03:00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262137827</CasePartyID>
        <PartyTypeID>3</PartyTypeID>
        <ActivityStatusID>1</ActivityStatusID>
        <LegalEntityID>33066329</LegalEntityID>
        <CaseLegalEntityID>126496058</CaseLegalEntityID>
        <AssistantRoleID>16</AssistantRoleID>
        <AuthenticationTypeID>14</AuthenticationTypeID>
        <AuthenticationTypeName>רשויות מקומיות</AuthenticationTypeName>
        <LegalEntityNumber>10000000339</LegalEntityNumber>
        <IsMainPartyType>true</IsMainPartyType>
        <CaseDisplayIdentifier>13743-07-23</CaseDisplayIdentifier>
        <CaseTypeID>10262</CaseTypeID>
        <CaseTypeName>תביעה לאחר הסדר התדיינויות במשפחה (תלה"מ)</CaseTypeName>
        <CaseName>קורן נ' ארד</CaseName>
        <FullAddress>דרך הבנים 20 פרדס חנה-כרכור מועצה מקומית</FullAddress>
        <EmailAddress>revacha@pardes-hanna-karkur.muni.il</EmailAddress>
        <MotionID>0</MotionID>
        <CasePleaID>0</CasePleaID>
        <LinkedCaseID>0</LinkedCaseID>
        <PartyID>1</PartyID>
        <CasePartyCategoryID>2</CasePartyCategoryID>
        <LegalEntityAddressID>88393560</LegalEntityAddressID>
        <LegalEntityEmailAddressID>68153370</LegalEntityEmailAddressID>
        <PleaTypeID>4</PleaTypeID>
        <GroupPartyAlias/>
        <IsConverted>false</IsConverted>
        <LegalEntityRegisteredNameID>10485789</LegalEntityRegisteredNameID>
        <RepresentatedNamesOfAssistant/>
        <LegalEntityTypeID>3</LegalEntityTypeID>
        <IsVerdictExists>false</IsVerdictExists>
        <IsAsirAzir>false</IsAsirAzir>
        <IsPublicationProhibited>false</IsPublicationProhibited>
        <PublicationProhibitedFullName>המחלקה לשירותים חברתיים- פרדס חנה-כרכור- סדרי דין</PublicationProhibitedFullName>
      </CaseParties>
      <CaseParties>
        <PartyTypeName>בא כוח</PartyTypeName>
        <ProceedingType>כתב טענות עיקרי</ProceedingType>
        <PleaName>כתב תביעה</PleaName>
        <PartyBelonging> - </PartyBelonging>
        <RoleName>בא כוח נתבעים</RoleName>
        <IsSubProceeding>FALSE</IsSubProceeding>
        <FullName>גלית גילווארג קי</FullName>
        <FirstName>גלית</FirstName>
        <LastName>גילווארג קי</LastName>
        <PartyPropertyName/>
        <AuthenticationTypeAndNumber>מ.ר. 52966</AuthenticationTypeAndNumber>
        <RepresentatedOrRepresentativesNames>תומר ארד</RepresentatedOrRepresentativesNames>
        <RepresentatedOrRepresentativesCount>1</RepresentatedOrRepresentativesCount>
        <InvitedBy/>
        <CaseID>80405832</CaseID>
        <CaseJudicialPersonPresentationDS>
          <CaseJudicalPersonActive>
            <CaseID>80405832</CaseID>
            <JudicialPersonID>025644436@GOV.IL</JudicialPersonID>
            <JudicialPersonTypeID>1</JudicialPersonTypeID>
            <JudicialTypeID>1</JudicialTypeID>
            <IsChairman>false</IsChairman>
            <TreatmentStartDate>2023-07-06T09:43:33.087+03:00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258473698</CasePartyID>
        <PartyTypeID>2</PartyTypeID>
        <ActivityStatusID>1</ActivityStatusID>
        <PartyAliasID>21</PartyAliasID>
        <PartyAliasName>בא כוח נתבעים</PartyAliasName>
        <LegalEntityID>33128247</LegalEntityID>
        <CaseLegalEntityID>125202927</CaseLegalEntityID>
        <AuthenticationTypeID>4</AuthenticationTypeID>
        <AuthenticationTypeName>מ.ר.</AuthenticationTypeName>
        <LegalEntityNumber>52966</LegalEntityNumber>
        <IsMainPartyType>true</IsMainPartyType>
        <CaseDisplayIdentifier>13743-07-23</CaseDisplayIdentifier>
        <CaseTypeID>10262</CaseTypeID>
        <CaseTypeName>תביעה לאחר הסדר התדיינויות במשפחה (תלה"מ)</CaseTypeName>
        <CaseName>קורן נ' ארד</CaseName>
        <FullAddress>גושן משה 2 קריית מוצקין ת.ד. 664</FullAddress>
        <EmailAddress>office@kereshi.co.il</EmailAddress>
        <MotionID>0</MotionID>
        <CasePleaID>0</CasePleaID>
        <LinkedCaseID>0</LinkedCaseID>
        <PartyID>2</PartyID>
        <CasePartyCategoryID>2</CasePartyCategoryID>
        <LegalEntityAddressID>74647534</LegalEntityAddressID>
        <LegalEntityEmailAddressID>67912205</LegalEntityEmailAddressID>
        <PleaTypeID>4</PleaTypeID>
        <LawyerOfficeName>משרד עו"ד: אילנה קרשי-שלומי</LawyerOfficeName>
        <LawyerOfficeID>425028</LawyerOfficeID>
        <GroupPartyAlias/>
        <IsConverted>false</IsConverted>
        <LegalEntityNameID>34918618</LegalEntityNameID>
        <RepresentatedNamesOfAssistant/>
        <LegalEntityTypeID>4</LegalEntityTypeID>
        <IsVerdictExists>false</IsVerdictExists>
        <IsAsirAzir>false</IsAsirAzir>
        <IsPublicationProhibited>false</IsPublicationProhibited>
        <PublicationProhibitedFullName>גלית גילווארג קי</PublicationProhibitedFullName>
      </CaseParties>
      <CaseParties>
        <PartyTypeName>מסייע</PartyTypeName>
        <ProceedingType>כתב טענות עיקרי</ProceedingType>
        <PleaName>כתב תביעה</PleaName>
        <PartyBelonging> - </PartyBelonging>
        <RoleName>קטינים</RoleName>
        <IsSubProceeding>FALSE</IsSubProceeding>
        <FullName>שחר ארד (קטין)</FullName>
        <FirstName>שחר</FirstName>
        <LastName>ארד</LastName>
        <PartyPropertyID>2</PartyPropertyID>
        <PartyPropertyName/>
        <AuthenticationTypeAndNumber>ת"ז 229269303</AuthenticationTypeAndNumber>
        <RepresentatedOrRepresentativesNames/>
        <RepresentatedOrRepresentativesCount>0</RepresentatedOrRepresentativesCount>
        <InvitedBy/>
        <CaseID>80405832</CaseID>
        <CaseJudicialPersonPresentationDS>
          <CaseJudicalPersonActive>
            <CaseID>80405832</CaseID>
            <JudicialPersonID>025644436@GOV.IL</JudicialPersonID>
            <JudicialPersonTypeID>1</JudicialPersonTypeID>
            <JudicialTypeID>1</JudicialTypeID>
            <IsChairman>false</IsChairman>
            <TreatmentStartDate>2023-07-06T09:43:33.087+03:00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257999856</CasePartyID>
        <PartyTypeID>3</PartyTypeID>
        <ActivityStatusID>1</ActivityStatusID>
        <OrdinalNumber>1</OrdinalNumber>
        <LegalEntityID>81268706</LegalEntityID>
        <CaseLegalEntityID>125060224</CaseLegalEntityID>
        <AssistantRoleID>104</AssistantRoleID>
        <AuthenticationTypeID>1</AuthenticationTypeID>
        <AuthenticationTypeName>ת"ז</AuthenticationTypeName>
        <LegalEntityNumber>229269303</LegalEntityNumber>
        <IsMainPartyType>true</IsMainPartyType>
        <CaseDisplayIdentifier>13743-07-23</CaseDisplayIdentifier>
        <CaseTypeID>10262</CaseTypeID>
        <CaseTypeName>תביעה לאחר הסדר התדיינויות במשפחה (תלה"מ)</CaseTypeName>
        <CaseName>קורן נ' ארד</CaseName>
        <FullAddress/>
        <MotionID>0</MotionID>
        <CasePleaID>0</CasePleaID>
        <BirthDate>2019-08-17T00:00:00+03:00</BirthDate>
        <FatherName>תומר</FatherName>
        <LinkedCaseID>0</LinkedCaseID>
        <CasePartyCategoryID>2</CasePartyCategoryID>
        <PleaTypeID>4</PleaTypeID>
        <GroupPartyAlias/>
        <IsConverted>false</IsConverted>
        <LegalEntityRegisteredNameID>10375915</LegalEntityRegisteredNameID>
        <LegalEntityNameID>95133965</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שחר ארד (קטין)</PublicationProhibitedFullName>
      </CaseParties>
      <CaseParties>
        <PartyTypeName>בא כוח</PartyTypeName>
        <ProceedingType>כתב טענות עיקרי</ProceedingType>
        <PleaName>כתב תביעה</PleaName>
        <PartyBelonging> - </PartyBelonging>
        <RoleName>בא כוח תובעים</RoleName>
        <IsSubProceeding>FALSE</IsSubProceeding>
        <FullName>כנרת שם אור קולני</FullName>
        <FirstName>כנרת</FirstName>
        <LastName>שם אור קולני</LastName>
        <PartyPropertyName/>
        <AuthenticationTypeAndNumber>מ.ר. 69573</AuthenticationTypeAndNumber>
        <RepresentatedOrRepresentativesNames>אפרת קורן</RepresentatedOrRepresentativesNames>
        <RepresentatedOrRepresentativesCount>1</RepresentatedOrRepresentativesCount>
        <InvitedBy/>
        <CaseID>80405832</CaseID>
        <CaseJudicialPersonPresentationDS>
          <CaseJudicalPersonActive>
            <CaseID>80405832</CaseID>
            <JudicialPersonID>025644436@GOV.IL</JudicialPersonID>
            <JudicialPersonTypeID>1</JudicialPersonTypeID>
            <JudicialTypeID>1</JudicialTypeID>
            <IsChairman>false</IsChairman>
            <TreatmentStartDate>2023-07-06T09:43:33.087+03:00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257999854</CasePartyID>
        <PartyTypeID>2</PartyTypeID>
        <ActivityStatusID>1</ActivityStatusID>
        <PartyAliasID>20</PartyAliasID>
        <PartyAliasName>בא כוח תובעים</PartyAliasName>
        <OrdinalNumber>1</OrdinalNumber>
        <LegalEntityID>73833410</LegalEntityID>
        <CaseLegalEntityID>125060222</CaseLegalEntityID>
        <AuthenticationTypeID>4</AuthenticationTypeID>
        <AuthenticationTypeName>מ.ר.</AuthenticationTypeName>
        <LegalEntityNumber>69573</LegalEntityNumber>
        <IsMainPartyType>true</IsMainPartyType>
        <CaseDisplayIdentifier>13743-07-23</CaseDisplayIdentifier>
        <CaseTypeID>10262</CaseTypeID>
        <CaseTypeName>תביעה לאחר הסדר התדיינויות במשפחה (תלה"מ)</CaseTypeName>
        <CaseName>קורן נ' ארד</CaseName>
        <FullAddress>שבזי 13 קדימה ת.ד 1050</FullAddress>
        <EmailAddress>kinneret.sk@gmail.com</EmailAddress>
        <MotionID>0</MotionID>
        <CasePleaID>0</CasePleaID>
        <LinkedCaseID>0</LinkedCaseID>
        <PartyID>1</PartyID>
        <CasePartyCategoryID>2</CasePartyCategoryID>
        <LegalEntityAddressID>76344709</LegalEntityAddressID>
        <LegalEntityEmailAddressID>67866355</LegalEntityEmailAddressID>
        <PleaTypeID>4</PleaTypeID>
        <LawyerOfficeName>משרד עו"ד כנרת שם אור קולני</LawyerOfficeName>
        <LawyerOfficeID>73833411</LawyerOfficeID>
        <GroupPartyAlias/>
        <IsConverted>false</IsConverted>
        <LegalEntityNameID>78896781</LegalEntityNameID>
        <RepresentatedNamesOfAssistant/>
        <LegalEntityTypeID>4</LegalEntityTypeID>
        <IsVerdictExists>false</IsVerdictExists>
        <IsAsirAzir>false</IsAsirAzir>
        <IsPublicationProhibited>false</IsPublicationProhibited>
        <PublicationProhibitedFullName>כנרת שם אור קולני</PublicationProhibitedFullName>
      </CaseParties>
      <CaseParties>
        <PartyTypeName>צד</PartyTypeName>
        <ProceedingType>כתב טענות עיקרי</ProceedingType>
        <PleaName>כתב תביעה</PleaName>
        <PartyBelonging>צד א'</PartyBelonging>
        <RoleName>תובע 1</RoleName>
        <IsSubProceeding>FALSE</IsSubProceeding>
        <FullName>אפרת קורן</FullName>
        <FirstName>אפרת</FirstName>
        <LastName>קורן</LastName>
        <PartyPropertyName/>
        <AuthenticationTypeAndNumber>ת"ז 200566248</AuthenticationTypeAndNumber>
        <RepresentatedOrRepresentativesNames>כנרת שם אור קולני</RepresentatedOrRepresentativesNames>
        <RepresentatedOrRepresentativesCount>1</RepresentatedOrRepresentativesCount>
        <InvitedBy/>
        <CaseID>80405832</CaseID>
        <CaseJudicialPersonPresentationDS>
          <CaseJudicalPersonActive>
            <CaseID>80405832</CaseID>
            <JudicialPersonID>025644436@GOV.IL</JudicialPersonID>
            <JudicialPersonTypeID>1</JudicialPersonTypeID>
            <JudicialTypeID>1</JudicialTypeID>
            <IsChairman>false</IsChairman>
            <TreatmentStartDate>2023-07-06T09:43:33.087+03:00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257999853</CasePartyID>
        <PartyTypeID>1</PartyTypeID>
        <ActivityStatusID>1</ActivityStatusID>
        <PartyAliasID>1</PartyAliasID>
        <PartyAliasName>תובע</PartyAliasName>
        <OrdinalNumber>1</OrdinalNumber>
        <LegalEntityID>81182942</LegalEntityID>
        <CaseLegalEntityID>125060221</CaseLegalEntityID>
        <AuthenticationTypeID>1</AuthenticationTypeID>
        <AuthenticationTypeName>ת"ז</AuthenticationTypeName>
        <LegalEntityNumber>200566248</LegalEntityNumber>
        <IsMainPartyType>true</IsMainPartyType>
        <CaseDisplayIdentifier>13743-07-23</CaseDisplayIdentifier>
        <CaseTypeID>10262</CaseTypeID>
        <CaseTypeName>תביעה לאחר הסדר התדיינויות במשפחה (תלה"מ)</CaseTypeName>
        <CaseName>קורן נ' ארד</CaseName>
        <FullAddress>גינת אגוז 1  גינת אגוז 1 פרדס חנה</FullAddress>
        <MotionID>0</MotionID>
        <CasePleaID>0</CasePleaID>
        <FatherName>אליהו</FatherName>
        <LinkedCaseID>0</LinkedCaseID>
        <PartyID>1</PartyID>
        <CasePartyCategoryID>2</CasePartyCategoryID>
        <LegalEntityAddressID>88136021</LegalEntityAddressID>
        <PleaTypeID>4</PleaTypeID>
        <GroupPartyAlias>תובעים</GroupPartyAlias>
        <IsConverted>false</IsConverted>
        <LegalEntityRegisteredNameID>10323655</LegalEntityRegisteredNameID>
        <LegalEntityNameID>95133963</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אפרת קורן</PublicationProhibitedFullName>
      </CaseParties>
      <CaseParties>
        <PartyTypeName>צד</PartyTypeName>
        <ProceedingType>כתב טענות עיקרי</ProceedingType>
        <PleaName>כתב תביעה</PleaName>
        <PartyBelonging>צד ב'</PartyBelonging>
        <RoleName>נתבע 1</RoleName>
        <IsSubProceeding>FALSE</IsSubProceeding>
        <FullName>תומר ארד</FullName>
        <FirstName>תומר</FirstName>
        <LastName>ארד</LastName>
        <PartyPropertyName/>
        <AuthenticationTypeAndNumber>ת"ז 302505151</AuthenticationTypeAndNumber>
        <RepresentatedOrRepresentativesNames>גלית גילווארג קי</RepresentatedOrRepresentativesNames>
        <RepresentatedOrRepresentativesCount>1</RepresentatedOrRepresentativesCount>
        <InvitedBy/>
        <CaseID>80405832</CaseID>
        <CaseJudicialPersonPresentationDS>
          <CaseJudicalPersonActive>
            <CaseID>80405832</CaseID>
            <JudicialPersonID>025644436@GOV.IL</JudicialPersonID>
            <JudicialPersonTypeID>1</JudicialPersonTypeID>
            <JudicialTypeID>1</JudicialTypeID>
            <IsChairman>false</IsChairman>
            <TreatmentStartDate>2023-07-06T09:43:33.087+03:00</TreatmentStartDate>
            <TreatmentFinishDate>9999-12-31T23:59:59.997+02:00</TreatmentFinishDate>
            <IdentificationCardNumber>025644436</IdentificationCardNumber>
            <DisplayName>עינת גלעד משולם</DisplayName>
            <JudicialTypeName>שופט</JudicialTypeName>
            <CaseJudicialGroupNumber>0</CaseJudicialGroupNumber>
            <FirstName>עינת</FirstName>
            <LastName>גלעד משולם</LastName>
            <JudicialPersonTitle>שופט</JudicialPersonTitle>
          </CaseJudicalPersonActive>
        </CaseJudicialPersonPresentationDS>
        <CasePartyID>257999855</CasePartyID>
        <PartyTypeID>1</PartyTypeID>
        <ActivityStatusID>1</ActivityStatusID>
        <PartyAliasID>2</PartyAliasID>
        <PartyAliasName>נתבע</PartyAliasName>
        <OrdinalNumber>1</OrdinalNumber>
        <LegalEntityID>3788671</LegalEntityID>
        <CaseLegalEntityID>125060223</CaseLegalEntityID>
        <AuthenticationTypeID>1</AuthenticationTypeID>
        <AuthenticationTypeName>ת"ז</AuthenticationTypeName>
        <LegalEntityNumber>302505151</LegalEntityNumber>
        <IsMainPartyType>true</IsMainPartyType>
        <CaseDisplayIdentifier>13743-07-23</CaseDisplayIdentifier>
        <CaseTypeID>10262</CaseTypeID>
        <CaseTypeName>תביעה לאחר הסדר התדיינויות במשפחה (תלה"מ)</CaseTypeName>
        <CaseName>קורן נ' ארד</CaseName>
        <FullAddress>הברוש 120 ב בנימינה  הברוש 120 ב בנימינה</FullAddress>
        <MotionID>0</MotionID>
        <CasePleaID>0</CasePleaID>
        <FatherName>שמעון</FatherName>
        <LinkedCaseID>0</LinkedCaseID>
        <PartyID>2</PartyID>
        <CasePartyCategoryID>2</CasePartyCategoryID>
        <LegalEntityAddressID>88136022</LegalEntityAddressID>
        <PleaTypeID>4</PleaTypeID>
        <GroupPartyAlias>נתבעים</GroupPartyAlias>
        <IsConverted>false</IsConverted>
        <LegalEntityRegisteredNameID>8998223</LegalEntityRegisteredNameID>
        <LegalEntityNameID>95133964</LegalEntityNameID>
        <RepresentatedNamesOfAssistant/>
        <PopulationRegisterVerificationStatusID>1</PopulationRegisterVerificationStatusID>
        <LegalEntityTypeID>1</LegalEntityTypeID>
        <IsVerdictExists>false</IsVerdictExists>
        <IsAsirAzir>false</IsAsirAzir>
        <IsPublicationProhibited>false</IsPublicationProhibited>
        <PublicationProhibitedFullName>תומר ארד</PublicationProhibitedFullName>
      </CaseParties>
    </CasePartiesSelectionDS>
    <CaseName>קורן נ' ארד</CaseName>
    <CaseDisplayIdentifier>13743-07-23</CaseDisplayIdentifier>
    <CaseInterestID>10510</CaseInterestID>
    <CaseTypeShortName>תלה"מ</CaseTypeShortName>
  </dt_DecisionCase>
  <dt_DecisionJudgePanel>
    <JudgeID>025644436@GOV.IL</JudgeID>
    <DisplayName>עינת גלעד משולם</DisplayName>
    <RoleName>שופט</RoleName>
    <UserTitleName>שופטת</UserTitleName>
  </dt_DecisionJudgePanel>
  <dt_LegalEntityDetails>
    <Fax>04-8645155</Fax>
    <Phone>04-8629906</Phone>
    <AddressDesc>ת.ד. 664</AddressDesc>
    <PartyID>2</PartyID>
    <PartyTypeID>2</PartyTypeID>
    <DecisionID>0</DecisionID>
    <StreetName>גושן משה 2 </StreetName>
    <ZipCode>2610601</ZipCode>
    <CityName>קריית מוצקין</CityName>
    <FullName>גלית גילווארג קי</FullName>
    <Email>office@kereshi.co.il</Email>
    <IsPublicationProhibited>false</IsPublicationProhibited>
  </dt_LegalEntityDetails>
  <dt_LegalEntityDetails>
    <Fax>04-6270319</Fax>
    <Phone>077-9779403</Phone>
    <AddressDesc>מועצה מקומית </AddressDesc>
    <PartyID>1</PartyID>
    <PartyTypeID>3</PartyTypeID>
    <DecisionID>0</DecisionID>
    <AssistantRoleID>16</AssistantRoleID>
    <StreetName>דרך הבנים 20</StreetName>
    <ZipCode>37000</ZipCode>
    <CityName>פרדס חנה-כרכור</CityName>
    <FullName> המחלקה לשירותים חברתיים- פרדס חנה-כרכור- סדרי דין</FullName>
    <Email>revacha@pardes-hanna-karkur.muni.il</Email>
    <IsPublicationProhibited>false</IsPublicationProhibited>
  </dt_LegalEntityDetails>
  <dt_LegalEntityDetails>
    <PartyTypeID>4</PartyTypeID>
    <DecisionID>0</DecisionID>
    <IsPublicationProhibited>false</IsPublicationProhibited>
  </dt_LegalEntityDetails>
  <dt_LegalEntityDetails>
    <AddressDesc>גינת אגוז 1 פרדס חנה</AddressDesc>
    <PartyID>1</PartyID>
    <PartyTypeID>1</PartyTypeID>
    <DecisionID>0</DecisionID>
    <StreetName>גינת אגוז 1</StreetName>
    <FullName>אפרת קורן</FullName>
    <IsPublicationProhibited>false</IsPublicationProhibited>
  </dt_LegalEntityDetails>
  <dt_LegalEntityDetails>
    <Fax>09-8996686</Fax>
    <AddressDesc>ת.ד 1050</AddressDesc>
    <PartyID>1</PartyID>
    <PartyTypeID>2</PartyTypeID>
    <DecisionID>0</DecisionID>
    <StreetName>שבזי 13</StreetName>
    <ZipCode>60920</ZipCode>
    <CityName>קדימה</CityName>
    <FullName>כנרת שם אור קולני</FullName>
    <Email>kinneret.sk@gmail.com</Email>
    <IsPublicationProhibited>false</IsPublicationProhibited>
  </dt_LegalEntityDetails>
  <dt_LegalEntityDetails>
    <AddressDesc>הברוש 120 ב בנימינה</AddressDesc>
    <PartyID>2</PartyID>
    <PartyTypeID>1</PartyTypeID>
    <DecisionID>0</DecisionID>
    <StreetName>הברוש 120 ב בנימינה </StreetName>
    <FullName>תומר ארד</FullName>
    <IsPublicationProhibited>false</IsPublicationProhibited>
  </dt_LegalEntityDetails>
  <dt_LegalEntityDetails>
    <Fax/>
    <Phone/>
    <AddressDesc/>
    <PartyTypeID>3</PartyTypeID>
    <DecisionID>0</DecisionID>
    <AssistantRoleID>104</AssistantRoleID>
    <StreetName/>
    <CityName/>
    <FullName>שחר  ארד</FullName>
    <Email/>
    <IsPublicationProhibited>false</IsPublicationProhibited>
  </dt_LegalEntityDetails>
  <dt_CaseJudicalPersonActive>
    <CaseJudicalPerson>שופטת עינת גלעד משולם</CaseJudicalPerson>
  </dt_CaseJudicalPersonActive>
  <dt_Sitting>
    <PreviousMeetingDate>2024-05-19T12:00:00+03:00</PreviousMeetingDate>
    <PreviousSittingTypeID>2</PreviousSittingTypeID>
    <PreviousMeetingDisplayName>שופטת עינת גלעד משולם</PreviousMeetingDisplayName>
    <PreviousMeetingRoleName>שופט</PreviousMeetingRoleName>
    <PreviousMeetingUserTitleName>שופטת</PreviousMeetingUserTitleName>
    <PreviousMeetingUserUPN>025644436@GOV.IL</PreviousMeetingUserUPN>
  </dt_Sitting>
  <dt_InMatterOfCase>
    <InMatterOfCaseID>126178</InMatterOfCaseID>
    <AuthenticationTypeID>1</AuthenticationTypeID>
    <AuthenticationNumber>229269303</AuthenticationNumber>
    <FirstName>שחר</FirstName>
    <LastName>ארד</LastName>
  </dt_InMatterOfCase>
</DecisionTemplateDS>
</file>

<file path=customXml/itemProps1.xml><?xml version="1.0" encoding="utf-8"?>
<ds:datastoreItem xmlns:ds="http://schemas.openxmlformats.org/officeDocument/2006/customXml" ds:itemID="{81595C73-EDBB-482D-9F20-A4D3C8890D4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5095</Words>
  <Characters>25478</Characters>
  <Application>Microsoft Office Word</Application>
  <DocSecurity>0</DocSecurity>
  <Lines>212</Lines>
  <Paragraphs>61</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30512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נור בדראן</cp:lastModifiedBy>
  <cp:revision>3</cp:revision>
  <dcterms:created xsi:type="dcterms:W3CDTF">2024-06-24T06:18:00Z</dcterms:created>
  <dcterms:modified xsi:type="dcterms:W3CDTF">2024-06-24T06:19:00Z</dcterms:modified>
</cp:coreProperties>
</file>